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77821" w14:textId="77777777" w:rsidR="00435D06" w:rsidRPr="00435D06" w:rsidRDefault="00435D06" w:rsidP="00435D06">
      <w:r w:rsidRPr="00435D06">
        <w:rPr>
          <w:b/>
          <w:bCs/>
        </w:rPr>
        <w:t>С 1 сентября 2026 года вступят в силу изменения в трудовое законодательство, регулирующие сверхурочную работу</w:t>
      </w:r>
    </w:p>
    <w:p w14:paraId="6318543E" w14:textId="77777777" w:rsidR="00435D06" w:rsidRPr="00435D06" w:rsidRDefault="00435D06" w:rsidP="00435D06">
      <w:r w:rsidRPr="00435D06">
        <w:t>Федеральным законом от 25.05.2026 № 144-ФЗ внесены изменения в Трудовой кодекс Российской Федерации, направленные на совершенствование правового регулирования сверхурочной работы и усиление гарантий трудовых прав работников.</w:t>
      </w:r>
    </w:p>
    <w:p w14:paraId="3764A897" w14:textId="77777777" w:rsidR="00435D06" w:rsidRPr="00435D06" w:rsidRDefault="00435D06" w:rsidP="00435D06">
      <w:r w:rsidRPr="00435D06">
        <w:t>С 1 сентября 2026 года продолжительность сверхурочной работы для работника может быть увеличена с 120 до 240 часов в год при условии, что такая возможность предусмотрена коллективным договором и (или) отраслевым (межотраслевым) соглашением, распространяющимся на работодателя.</w:t>
      </w:r>
    </w:p>
    <w:p w14:paraId="2BA46912" w14:textId="77777777" w:rsidR="00435D06" w:rsidRPr="00435D06" w:rsidRDefault="00435D06" w:rsidP="00435D06">
      <w:r w:rsidRPr="00435D06">
        <w:t>При этом законодательством закреплены дополнительные гарантии для работников. В частности, привлечение к сверхурочной работе свыше 120 часов в течение календарного года допускается только при наличии письменного согласия работника.</w:t>
      </w:r>
    </w:p>
    <w:p w14:paraId="5D5FA490" w14:textId="77777777" w:rsidR="00435D06" w:rsidRPr="00435D06" w:rsidRDefault="00435D06" w:rsidP="00435D06">
      <w:r w:rsidRPr="00435D06">
        <w:t>Установлен единый порядок оплаты сверхурочной работы. Ее оплата будет производиться исходя из заработной платы, установленной действующей у работодателя системой оплаты труда, включая компенсационные и стимулирующие выплаты.</w:t>
      </w:r>
    </w:p>
    <w:p w14:paraId="39391E07" w14:textId="77777777" w:rsidR="00435D06" w:rsidRPr="00435D06" w:rsidRDefault="00435D06" w:rsidP="00435D06">
      <w:r w:rsidRPr="00435D06">
        <w:t>Размер оплаты сверхурочной работы составит:</w:t>
      </w:r>
    </w:p>
    <w:p w14:paraId="5F41B3BB" w14:textId="77777777" w:rsidR="00435D06" w:rsidRPr="00435D06" w:rsidRDefault="00435D06" w:rsidP="00435D06">
      <w:pPr>
        <w:numPr>
          <w:ilvl w:val="0"/>
          <w:numId w:val="1"/>
        </w:numPr>
      </w:pPr>
      <w:r w:rsidRPr="00435D06">
        <w:t>за первые два часа работы в пределах 120 часов сверхурочной работы в год — не менее чем в полуторном размере;</w:t>
      </w:r>
    </w:p>
    <w:p w14:paraId="7698E7D2" w14:textId="77777777" w:rsidR="00435D06" w:rsidRPr="00435D06" w:rsidRDefault="00435D06" w:rsidP="00435D06">
      <w:pPr>
        <w:numPr>
          <w:ilvl w:val="0"/>
          <w:numId w:val="1"/>
        </w:numPr>
      </w:pPr>
      <w:r w:rsidRPr="00435D06">
        <w:t>за последующие часы в пределах указанного лимита — не менее чем в двойном размере;</w:t>
      </w:r>
    </w:p>
    <w:p w14:paraId="630249CA" w14:textId="77777777" w:rsidR="00435D06" w:rsidRPr="00435D06" w:rsidRDefault="00435D06" w:rsidP="00435D06">
      <w:pPr>
        <w:numPr>
          <w:ilvl w:val="0"/>
          <w:numId w:val="1"/>
        </w:numPr>
      </w:pPr>
      <w:r w:rsidRPr="00435D06">
        <w:t>начиная со 121-го часа сверхурочной работы в год — не менее чем в двойном размере за каждый час работы.</w:t>
      </w:r>
    </w:p>
    <w:p w14:paraId="69D5B6CD" w14:textId="77777777" w:rsidR="00435D06" w:rsidRPr="00435D06" w:rsidRDefault="00435D06" w:rsidP="00435D06">
      <w:r w:rsidRPr="00435D06">
        <w:t>По желанию работника повышенная оплата сверхурочной работы может быть заменена предоставлением дополнительного времени отдыха.</w:t>
      </w:r>
    </w:p>
    <w:p w14:paraId="46D2D04E" w14:textId="77777777" w:rsidR="00435D06" w:rsidRPr="00435D06" w:rsidRDefault="00435D06" w:rsidP="00435D06">
      <w:r w:rsidRPr="00435D06">
        <w:t>Кроме того, работники, привлекаемые к сверхурочной работе свыше 120 часов в год, получают дополнительную социальную гарантию. Для прохождения диспансеризации им предоставляется один оплачиваемый рабочий день в год с сохранением места работы (должности) и среднего заработка.</w:t>
      </w:r>
    </w:p>
    <w:p w14:paraId="208E2784" w14:textId="77777777" w:rsidR="00435D06" w:rsidRPr="00435D06" w:rsidRDefault="00435D06" w:rsidP="00435D06">
      <w:r w:rsidRPr="00435D06">
        <w:t>Законом также определены категории работников, для которых максимальная продолжительность сверхурочной работы по-прежнему не может превышать 120 часов в год. Для отдельных категорий работников привлечение к сверхурочной работе сверх указанного лимита допускается только с их письменного согласия и при отсутствии медицинских противопоказаний, подтвержденных соответствующим заключением.</w:t>
      </w:r>
    </w:p>
    <w:p w14:paraId="088EAB01" w14:textId="77777777" w:rsidR="00435D06" w:rsidRPr="00435D06" w:rsidRDefault="00435D06" w:rsidP="00435D06">
      <w:r w:rsidRPr="00435D06">
        <w:lastRenderedPageBreak/>
        <w:t>Помимо этого, Трудовой кодекс Российской Федерации дополнен новой статьей, устанавливающей особенности оплаты сверхурочной работы работников железнодорожного транспорта.</w:t>
      </w:r>
    </w:p>
    <w:p w14:paraId="6442F3BE" w14:textId="77777777" w:rsidR="00435D06" w:rsidRPr="00435D06" w:rsidRDefault="00435D06" w:rsidP="00435D06">
      <w:r w:rsidRPr="00435D06">
        <w:t>Изменения затронули и сферу регулирования срочных трудовых договоров. Так, для субъектов малого предпринимательства увеличен порог численности работников, при котором допускается заключение срочного трудового договора по соглашению сторон, — с 35 до 70 человек.</w:t>
      </w:r>
    </w:p>
    <w:p w14:paraId="778DAA92" w14:textId="77777777" w:rsidR="00435D06" w:rsidRPr="00435D06" w:rsidRDefault="00435D06" w:rsidP="00435D06">
      <w:r w:rsidRPr="00435D06">
        <w:t>Принятые изменения направлены на обеспечение баланса интересов работников и работодателей, а также на повышение уровня правовой защиты граждан, привлекаемых к сверхурочной работе.</w:t>
      </w:r>
    </w:p>
    <w:p w14:paraId="60E9989F" w14:textId="77777777" w:rsidR="00C079C1" w:rsidRDefault="00C079C1"/>
    <w:sectPr w:rsidR="00C079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D91938"/>
    <w:multiLevelType w:val="multilevel"/>
    <w:tmpl w:val="49EC6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74371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F73"/>
    <w:rsid w:val="00435D06"/>
    <w:rsid w:val="0076082A"/>
    <w:rsid w:val="008F5F73"/>
    <w:rsid w:val="00C079C1"/>
    <w:rsid w:val="00DB6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F73044-6F27-4161-A3EE-C7295D844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F5F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5F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5F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5F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F5F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F5F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F5F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F5F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F5F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5F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F5F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F5F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F5F7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F5F7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F5F7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F5F7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F5F7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F5F7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F5F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F5F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F5F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F5F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F5F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F5F7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F5F7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F5F7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F5F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F5F7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F5F7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23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419</Words>
  <Characters>2393</Characters>
  <Application>Microsoft Office Word</Application>
  <DocSecurity>0</DocSecurity>
  <Lines>19</Lines>
  <Paragraphs>5</Paragraphs>
  <ScaleCrop>false</ScaleCrop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 Махнев</dc:creator>
  <cp:keywords/>
  <dc:description/>
  <cp:lastModifiedBy>Артём Махнев</cp:lastModifiedBy>
  <cp:revision>2</cp:revision>
  <dcterms:created xsi:type="dcterms:W3CDTF">2026-06-23T14:25:00Z</dcterms:created>
  <dcterms:modified xsi:type="dcterms:W3CDTF">2026-06-23T14:26:00Z</dcterms:modified>
</cp:coreProperties>
</file>