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bookmarkStart w:id="1" w:name="_GoBack"/>
      <w:bookmarkEnd w:id="1"/>
    </w:p>
    <w:p w14:paraId="0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Лискинской</w:t>
      </w:r>
      <w:r>
        <w:rPr>
          <w:rFonts w:ascii="Times New Roman" w:hAnsi="Times New Roman"/>
          <w:b w:val="1"/>
          <w:sz w:val="28"/>
        </w:rPr>
        <w:t xml:space="preserve"> транспортной прокуратурой проведен анализ </w:t>
      </w:r>
      <w:r>
        <w:rPr>
          <w:rFonts w:ascii="Times New Roman" w:hAnsi="Times New Roman"/>
          <w:b w:val="1"/>
          <w:sz w:val="28"/>
        </w:rPr>
        <w:t xml:space="preserve">состояния преступности на территории </w:t>
      </w:r>
      <w:r>
        <w:rPr>
          <w:rFonts w:ascii="Times New Roman" w:hAnsi="Times New Roman"/>
          <w:b w:val="1"/>
          <w:sz w:val="28"/>
        </w:rPr>
        <w:t>Лискинского</w:t>
      </w:r>
      <w:r>
        <w:rPr>
          <w:rFonts w:ascii="Times New Roman" w:hAnsi="Times New Roman"/>
          <w:b w:val="1"/>
          <w:sz w:val="28"/>
        </w:rPr>
        <w:t xml:space="preserve"> транспортного региона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 xml:space="preserve">а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месяцев 2025 года</w:t>
      </w: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Состояние криминогенной обстановки на территории </w:t>
      </w:r>
      <w:r>
        <w:rPr>
          <w:rFonts w:ascii="Times New Roman" w:hAnsi="Times New Roman"/>
          <w:sz w:val="28"/>
        </w:rPr>
        <w:t>Лискинского</w:t>
      </w:r>
      <w:r>
        <w:rPr>
          <w:rFonts w:ascii="Times New Roman" w:hAnsi="Times New Roman"/>
          <w:sz w:val="28"/>
        </w:rPr>
        <w:t xml:space="preserve"> транспортного региона в 2025 году характеризуется увеличением числа зарегистрированных преступлений на 23</w:t>
      </w:r>
      <w:r>
        <w:rPr>
          <w:rFonts w:ascii="Times New Roman" w:hAnsi="Times New Roman"/>
          <w:sz w:val="28"/>
        </w:rPr>
        <w:t>% (со 70</w:t>
      </w:r>
      <w:r>
        <w:rPr>
          <w:rFonts w:ascii="Times New Roman" w:hAnsi="Times New Roman"/>
          <w:sz w:val="28"/>
        </w:rPr>
        <w:t xml:space="preserve"> до 91</w:t>
      </w:r>
      <w:r>
        <w:rPr>
          <w:rFonts w:ascii="Times New Roman" w:hAnsi="Times New Roman"/>
          <w:sz w:val="28"/>
        </w:rPr>
        <w:t>).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общего количества зарегистрированных преступлений, к категории тяжких относятся – 29 (22), средней тяжести - 12 (20), небольшой тяжести – 46 (28), особо тяжкие преступления  - 4 (0).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Правоохранительными органами расследовано 70 преступление (71), раскрыто (окончено) – 34 (44), приостановлено - 36 (без повторных) (27).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раскрываемость преступлений уменьшилась на 13,4% и составила 48,6% (61,9%).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Раскрываемость тяжких преступлений составила – 72,7% (95,4%), средней тяжести – 45,5% (47,8%), небольшой тяжести – 44,7% (46,1%).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не зарегистрировано преступлений, предусмотренных ст.105 УК РФ (0).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Уголовные дела о преступлениях, совершённых с использованием медицинских препаратов – нейролептиков, не возбуждались и не расследовались, </w:t>
      </w:r>
      <w:r>
        <w:rPr>
          <w:rFonts w:ascii="Times New Roman" w:hAnsi="Times New Roman"/>
          <w:sz w:val="28"/>
        </w:rPr>
        <w:t>также,</w:t>
      </w:r>
      <w:r>
        <w:rPr>
          <w:rFonts w:ascii="Times New Roman" w:hAnsi="Times New Roman"/>
          <w:sz w:val="28"/>
        </w:rPr>
        <w:t xml:space="preserve"> как и в 2024 году.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зарегистрированных краж незначительно увеличилось и составило 44 преступлений (40), удельный вес которых в общем числе зарегистрированных преступлений составил 48,3% (57,1%). Раскрываемость краж составила 26,08% (37,5%).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Раскрываемость краж личного имущества увеличилась на 8,4% и составила 40% (31,6%).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на 29,6% </w:t>
      </w:r>
      <w:r>
        <w:rPr>
          <w:rFonts w:ascii="Times New Roman" w:hAnsi="Times New Roman"/>
          <w:sz w:val="28"/>
        </w:rPr>
        <w:t xml:space="preserve">уменьшилась </w:t>
      </w:r>
      <w:r>
        <w:rPr>
          <w:rFonts w:ascii="Times New Roman" w:hAnsi="Times New Roman"/>
          <w:sz w:val="28"/>
        </w:rPr>
        <w:t xml:space="preserve"> раскрываемость краж грузов с 42,9% до 13,3%.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борьбы с незаконным оборотом оружия зарегистрировано 2 преступления (2), расследовано 2 (2), раскрыто (окончено) – 2 (2). Раскрываемость составила 100 % (100%).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линии борьбы с незаконным оборотом наркотиков зарегистрировано 1 преступление (1), по ст. 228 УК РФ – 1 (1), по ст.228.1 УК РФ – 0 (0).  </w:t>
      </w:r>
    </w:p>
    <w:p w14:paraId="12000000">
      <w:pPr>
        <w:widowControl w:val="1"/>
        <w:spacing w:after="0" w:line="20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сфере противодействия организованной преступности в 2025 году, как и в 2024 году, уголовные дела не возбуждались.</w:t>
      </w:r>
    </w:p>
    <w:p w14:paraId="13000000">
      <w:pPr>
        <w:widowControl w:val="1"/>
        <w:spacing w:after="0" w:line="204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Прокуратурой на постоянной основе осуществляется надзор за достоверностью сведений о состоянии преступности, раскрываемости </w:t>
      </w:r>
      <w:r>
        <w:rPr>
          <w:rFonts w:ascii="Times New Roman" w:hAnsi="Times New Roman"/>
          <w:color w:val="000000"/>
          <w:sz w:val="28"/>
        </w:rPr>
        <w:t>преступлений, следствия и дознания, а также принимаются меры к повышению эффективности указанной работы.</w:t>
      </w:r>
    </w:p>
    <w:p w14:paraId="14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5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  <w:r>
        <w:rPr>
          <w:rFonts w:ascii="Times New Roman" w:hAnsi="Times New Roman"/>
          <w:sz w:val="28"/>
        </w:rPr>
        <w:t>транспортного прокурора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</w:p>
    <w:p w14:paraId="17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2 класса                                                                                     </w:t>
      </w:r>
      <w:r>
        <w:rPr>
          <w:rFonts w:ascii="Times New Roman" w:hAnsi="Times New Roman"/>
          <w:sz w:val="28"/>
        </w:rPr>
        <w:t>И.Н. Колосова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7_ch" w:type="character">
    <w:name w:val="heading 3"/>
    <w:basedOn w:val="Style_1_ch"/>
    <w:link w:val="Style_7"/>
    <w:rPr>
      <w:rFonts w:ascii="Cambria" w:hAnsi="Cambria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ind/>
    </w:pPr>
    <w:rPr>
      <w:rFonts w:ascii="Times New Roman" w:hAnsi="Times New Roman"/>
      <w:sz w:val="24"/>
    </w:rPr>
  </w:style>
  <w:style w:styleId="Style_19_ch" w:type="character">
    <w:name w:val="ConsPlusNormal"/>
    <w:link w:val="Style_19"/>
    <w:rPr>
      <w:rFonts w:ascii="Times New Roman" w:hAnsi="Times New Roman"/>
      <w:sz w:val="24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basedOn w:val="Style_1"/>
    <w:next w:val="Style_1"/>
    <w:link w:val="Style_23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23_ch" w:type="character">
    <w:name w:val="heading 4"/>
    <w:basedOn w:val="Style_1_ch"/>
    <w:link w:val="Style_23"/>
    <w:rPr>
      <w:b w:val="1"/>
      <w:sz w:val="28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List Paragraph"/>
    <w:basedOn w:val="Style_1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1_ch"/>
    <w:link w:val="Style_25"/>
  </w:style>
  <w:style w:styleId="Style_26" w:type="paragraph">
    <w:name w:val="Balloon Text"/>
    <w:basedOn w:val="Style_1"/>
    <w:link w:val="Style_2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1_ch"/>
    <w:link w:val="Style_26"/>
    <w:rPr>
      <w:rFonts w:ascii="Tahoma" w:hAnsi="Tahoma"/>
      <w:sz w:val="1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2024-03-22T08:32:00Z</dcterms:created>
  <dcterms:modified xsi:type="dcterms:W3CDTF">2026-01-21T05:58:34Z</dcterms:modified>
</cp:coreProperties>
</file>