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DC" w:rsidRPr="00A34ADC" w:rsidRDefault="00A34ADC" w:rsidP="00A34AD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b/>
          <w:bCs/>
          <w:color w:val="212121"/>
          <w:sz w:val="21"/>
          <w:szCs w:val="21"/>
          <w:lang w:eastAsia="ru-RU"/>
        </w:rPr>
        <w:t>АДМИНИСТРАЦИЯ БОДЕЕВСКОГО СЕЛЬСКОГО ПОСЕЛЕНИЯ ЛИСКИНСКОГО МУНИЦИПАЛЬНОГО РАЙОНА ВОРОНЕЖСКОЙ ОБЛАСТИ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lang w:eastAsia="ru-RU"/>
        </w:rPr>
        <w:t>ПОСТАНОВЛЕНИЕ</w:t>
      </w:r>
    </w:p>
    <w:p w:rsidR="00A34ADC" w:rsidRPr="00A34ADC" w:rsidRDefault="00A34ADC" w:rsidP="00A34ADC">
      <w:pPr>
        <w:spacing w:after="0" w:line="240" w:lineRule="auto"/>
        <w:rPr>
          <w:rFonts w:ascii="Times New Roman" w:eastAsia="Times New Roman" w:hAnsi="Times New Roman" w:cs="Times New Roman"/>
          <w:sz w:val="24"/>
          <w:szCs w:val="24"/>
          <w:lang w:eastAsia="ru-RU"/>
        </w:rPr>
      </w:pP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от "01" ноября 2013 г. № 51</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с. Бодеевка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О прогнозе социально-экономического развития</w:t>
      </w:r>
      <w:r w:rsidRPr="00A34ADC">
        <w:rPr>
          <w:rFonts w:ascii="Times New Roman" w:eastAsia="Times New Roman" w:hAnsi="Times New Roman" w:cs="Times New Roman"/>
          <w:b/>
          <w:bCs/>
          <w:color w:val="212121"/>
          <w:sz w:val="21"/>
          <w:szCs w:val="21"/>
          <w:shd w:val="clear" w:color="auto" w:fill="FFFFFF"/>
          <w:lang w:eastAsia="ru-RU"/>
        </w:rPr>
        <w:br/>
        <w:t>Бодеевского сельского поселения</w:t>
      </w:r>
      <w:r w:rsidRPr="00A34ADC">
        <w:rPr>
          <w:rFonts w:ascii="Times New Roman" w:eastAsia="Times New Roman" w:hAnsi="Times New Roman" w:cs="Times New Roman"/>
          <w:b/>
          <w:bCs/>
          <w:color w:val="212121"/>
          <w:sz w:val="21"/>
          <w:szCs w:val="21"/>
          <w:shd w:val="clear" w:color="auto" w:fill="FFFFFF"/>
          <w:lang w:eastAsia="ru-RU"/>
        </w:rPr>
        <w:br/>
        <w:t>Лискинского муниципального района</w:t>
      </w:r>
      <w:r w:rsidRPr="00A34ADC">
        <w:rPr>
          <w:rFonts w:ascii="Times New Roman" w:eastAsia="Times New Roman" w:hAnsi="Times New Roman" w:cs="Times New Roman"/>
          <w:b/>
          <w:bCs/>
          <w:color w:val="212121"/>
          <w:sz w:val="21"/>
          <w:szCs w:val="21"/>
          <w:shd w:val="clear" w:color="auto" w:fill="FFFFFF"/>
          <w:lang w:eastAsia="ru-RU"/>
        </w:rPr>
        <w:br/>
        <w:t>Воронежской области на 2014 год</w:t>
      </w:r>
      <w:r w:rsidRPr="00A34ADC">
        <w:rPr>
          <w:rFonts w:ascii="Times New Roman" w:eastAsia="Times New Roman" w:hAnsi="Times New Roman" w:cs="Times New Roman"/>
          <w:b/>
          <w:bCs/>
          <w:color w:val="212121"/>
          <w:sz w:val="21"/>
          <w:szCs w:val="21"/>
          <w:shd w:val="clear" w:color="auto" w:fill="FFFFFF"/>
          <w:lang w:eastAsia="ru-RU"/>
        </w:rPr>
        <w:br/>
        <w:t>и плановый период 2015 - 2016 годов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Руководствуясь Уставом Бодеевского сельского поселения, в целях создания условий для повышения жизненного уровня населения администрация Бодеевского сельского поселения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постановляет:</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1. Утвердить прогноз социально-экономического развития Бодеевского сельского поселения Лискинского муниципального района Воронежской области на 2014 год и плановый период 2015-2016 годов (приложение).</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2. Постановление вступает в силу с момента обнародования.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Глава Бодеевского</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сельского поселения С.Н. Гуньков</w:t>
      </w:r>
      <w:r w:rsidRPr="00A34ADC">
        <w:rPr>
          <w:rFonts w:ascii="Times New Roman" w:eastAsia="Times New Roman" w:hAnsi="Times New Roman" w:cs="Times New Roman"/>
          <w:color w:val="212121"/>
          <w:sz w:val="21"/>
          <w:szCs w:val="21"/>
          <w:lang w:eastAsia="ru-RU"/>
        </w:rPr>
        <w:br/>
      </w:r>
    </w:p>
    <w:p w:rsidR="00A34ADC" w:rsidRPr="00A34ADC" w:rsidRDefault="00A34ADC" w:rsidP="00A34AD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Приложение к</w:t>
      </w:r>
      <w:r w:rsidRPr="00A34ADC">
        <w:rPr>
          <w:rFonts w:ascii="Times New Roman" w:eastAsia="Times New Roman" w:hAnsi="Times New Roman" w:cs="Times New Roman"/>
          <w:color w:val="212121"/>
          <w:sz w:val="21"/>
          <w:szCs w:val="21"/>
          <w:lang w:eastAsia="ru-RU"/>
        </w:rPr>
        <w:br/>
        <w:t>постановлению администрации</w:t>
      </w:r>
      <w:r w:rsidRPr="00A34ADC">
        <w:rPr>
          <w:rFonts w:ascii="Times New Roman" w:eastAsia="Times New Roman" w:hAnsi="Times New Roman" w:cs="Times New Roman"/>
          <w:color w:val="212121"/>
          <w:sz w:val="21"/>
          <w:szCs w:val="21"/>
          <w:lang w:eastAsia="ru-RU"/>
        </w:rPr>
        <w:br/>
        <w:t>Бодеевского сельского поселения</w:t>
      </w:r>
      <w:r w:rsidRPr="00A34ADC">
        <w:rPr>
          <w:rFonts w:ascii="Times New Roman" w:eastAsia="Times New Roman" w:hAnsi="Times New Roman" w:cs="Times New Roman"/>
          <w:color w:val="212121"/>
          <w:sz w:val="21"/>
          <w:szCs w:val="21"/>
          <w:lang w:eastAsia="ru-RU"/>
        </w:rPr>
        <w:br/>
        <w:t>от 01. 11.2013 г. № 51</w:t>
      </w:r>
    </w:p>
    <w:p w:rsidR="00A34ADC" w:rsidRPr="00A34ADC" w:rsidRDefault="00A34ADC" w:rsidP="00A34ADC">
      <w:pPr>
        <w:spacing w:after="0" w:line="240" w:lineRule="auto"/>
        <w:rPr>
          <w:rFonts w:ascii="Times New Roman" w:eastAsia="Times New Roman" w:hAnsi="Times New Roman" w:cs="Times New Roman"/>
          <w:sz w:val="24"/>
          <w:szCs w:val="24"/>
          <w:lang w:eastAsia="ru-RU"/>
        </w:rPr>
      </w:pPr>
    </w:p>
    <w:p w:rsidR="00A34ADC" w:rsidRPr="00A34ADC" w:rsidRDefault="00A34ADC" w:rsidP="00A34AD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b/>
          <w:bCs/>
          <w:color w:val="212121"/>
          <w:sz w:val="21"/>
          <w:szCs w:val="21"/>
          <w:lang w:eastAsia="ru-RU"/>
        </w:rPr>
        <w:t>Прогноз</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lang w:eastAsia="ru-RU"/>
        </w:rPr>
        <w:t>социально-экономического развития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lang w:eastAsia="ru-RU"/>
        </w:rPr>
        <w:t>Бодеевского сельского поселения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lang w:eastAsia="ru-RU"/>
        </w:rPr>
        <w:t>Лискинского муниципального района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lang w:eastAsia="ru-RU"/>
        </w:rPr>
        <w:t>Воронежской области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lang w:eastAsia="ru-RU"/>
        </w:rPr>
        <w:t>на 2014 год 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lang w:eastAsia="ru-RU"/>
        </w:rPr>
        <w:t>плановый период 2015-2016 годов</w:t>
      </w:r>
    </w:p>
    <w:p w:rsidR="00A34ADC" w:rsidRPr="00A34ADC" w:rsidRDefault="00A34ADC" w:rsidP="00A34ADC">
      <w:pPr>
        <w:spacing w:after="0" w:line="240" w:lineRule="auto"/>
        <w:rPr>
          <w:rFonts w:ascii="Times New Roman" w:eastAsia="Times New Roman" w:hAnsi="Times New Roman" w:cs="Times New Roman"/>
          <w:sz w:val="24"/>
          <w:szCs w:val="24"/>
          <w:lang w:eastAsia="ru-RU"/>
        </w:rPr>
      </w:pP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Прогноз социально-экономического развития Бодеевского сельского поселения Лискинского муниципального района Воронежской области на 2014 год и на плановый период 2015 и 2016 годов разработан на основе одобренных Правительством РФ сценарных условий социально-экономического развития Российской Федерации исходя из ориентиров, приоритетов социально-экономического развития, сформулированных в Концепции долгосрочного социально-экономического развития Российской Федерации на период до 2020 года, указах Президента РФ от 7 мая 2012 года и задач, поставленных в Послании Президента РФ Федеральному Собранию Российской Федерации от 22 декабря 2011 года, в Бюджетном послании Президента РФ о бюджетной политике в 2013-2015 годы.</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Основные показатели прогноза социально-экономического развития поселения сформированы на основе анализа экономической ситуации за первое полугодие 2013 года, предварительной оценки развития экономики поселения в 2013 году. Рассматриваемый вариант прогноза – умеренно оптимистичный, ориентируемый на наиболее полную реализацию потенциала роста экономики района и с учетом особенностей Бодеевского сельского поселения.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Для достижения главной цели социально-экономического развития Бодеевского сельского поселения необходимо обеспечение органами местного самоуправления поселения выполнения определенных задач и достижение целевых ориентиров, определение приоритетных направлений расходования бюджетных средств на очередной финансовый год и среднесрочную перспективу.</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Прогноз социально-демографической ситуации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lastRenderedPageBreak/>
        <w:t>В Бодеевском сельском поселении на 01.01.13 г проживало 1133 человека постоянного населения, из них 615 человек граждан пожилого возраста, что составляет 54,2 % от общей численности населения, а также 188 человек детей в возрасте до 16 лет.</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Демографическая ситуация поселения характеризуется уменьшением численности населения в результате естественной убыли, низким уровнем рождаемости и высоким уровнем смертности. В 2012 г число умерших составило 23 человека, число родившихся, соответственно - 18 человек. За десять месяцев 2013 г. число умерших – 21 человек, число родившихся - 6 человек. Средняя продолжительность 64 года.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За прогнозируемый период 2014-2016г прирост населения поселения увеличится за счет внешней и внутренней миграции и достигнет в 2015 году 1200 человек. Основными факторами, позволяющими сделать вывод о приросте, являются: участие поселения в районных и областных программах социальной поддержки молодых семей, материнства и детства, одиноких матерей, сравнительно низкие цены на жилье, близость расположения от районного центра.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60 % населения относится к экономически активному населению. Однако только 35% трудоспособного населения трудится на предприятиях и учреждениях, расположенных на территории поселения, близость поселения к городу Лиски с большим предложением рабочих мест и более высокой заработной платой станет основной проблемой социально-экономического развития поселения.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Сельское хозяйство</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 территории поселения расположено многоотраслевое сельскохозяйственное предприятие ООО «ЭкоНиваАгро». В сельскохозяйственном производстве на 01.01.2013 года занято - 45 чел., средняя заработная плата 15,0 тыс. руб.</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прогнозируемом периоде, приходом холдинга ООО «ЭкоНиваАгро», ожидается улучшение производственных показателей сельскохозяйственных производителей за счет увеличения поголовья коров, повышения продуктивности животных, повышения сохранности поголовья скота, улучшения племенной работы. В отрасли растениеводства рост производства продукции ожидается за счет повышения урожайности основных сельскохозяйственных культур, использования для посева высокопродуктивных районированных элитных семян, применения современных средств химизации, совершенствования технологии производства и уборки.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Транспорт и связь</w:t>
      </w:r>
      <w:r w:rsidRPr="00A34ADC">
        <w:rPr>
          <w:rFonts w:ascii="Times New Roman" w:eastAsia="Times New Roman" w:hAnsi="Times New Roman" w:cs="Times New Roman"/>
          <w:b/>
          <w:bCs/>
          <w:color w:val="212121"/>
          <w:sz w:val="21"/>
          <w:szCs w:val="21"/>
          <w:shd w:val="clear" w:color="auto" w:fill="FFFFFF"/>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Протяженность дорог Бодеевского сельского поселения составляет 15 км, из них: районного значения - 9 км, муниципальные дороги – 6 км.</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Из общей протяженности дорог требуют ремонта –районного значения - 4 км, муниципального значения- 6 км.</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Протяженность дорог в прогнозируемом периоде останется прежней.</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 территории поселения имеется одно почтовое отделение.</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Телефонную связь в поселении обеспечивает АТС, которая насчитывает 98 телефонных номеров, задействованы все. Население пользуется сотовой связью.</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2014-2016 гг. планируется провести связь через интернет.</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Показатели торговли, общественного питания и бытового обслуживания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 территории сельского поселения имеются два магазина, через которые осуществляется розничная торговля продовольственными товарами, хозяйственными товарами и товарами бытовой химии, строительными материалами через стационарные и передвижные торговые точки.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Обороты розничной торговли увеличиваются как за счет роста цен на продовольственные и промышленные товары, так и за счет расширения ассортимента товаров.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Жилищно-коммунальное хозяйство</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Стоят на учете по улучшению жилищных условий, 4 семьи.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Основной проблемой является отсутствие дорожного покрытия по улицам в селах.</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br/>
        <w:t>Благоустройство</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lastRenderedPageBreak/>
        <w:t>Вся территория поселения обеспечена уличным освещением. Общая суммарная потребность энергопотребления составляет 34,0 тыс. кВт/часов.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прогнозируемом периоде предполагается поддержание действующей электросети в работоспособном состоянии, увеличить количество уличных фонарей.</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Требуется оборудование площадки для временного хранения ТБО.</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 территории поселения имеется 4 сельских кладбища и братское захоронение.</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прогнозируемом периоде предполагается проводить следующие работы по обеспечению комфортности проживания :</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-производство работ согласно разработанной генеральной схеме санитарной очистки территории поселения;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-содержание мест захоронения;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-скашивание газонов;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-организация вывоза твердых бытовых отходов;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 обрезка старых и больных и аварийных деревьев;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-посадка новых деревьев, кустарников, цветочной рассады:</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-приобретение новых и ремонт существующих детских площадок;</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 расчистка дорог и дворов в зимний период</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Социальная сфера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Бодеевская средняя общеобразовательная школа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 территории поселения имеется средняя общеобразовательная школа, рассчитанная на 240 мест, фактически в школе обучается - 88 чел. Среднесписочная численность педагогов - 18 человек. В школе 11 классов, средняя наполняемость классов - 8 человек.</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настоящее время школа не испытывает недостатка педагогических работников.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прогнозируемом периоде предполагается дальнейшее техническое оснащение школы компьютерами и орг. техникой, приобретение мебели, ремонт и приобретение оборудования для школьного стадиона.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Детский сад «Солнышко»</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 территории поселения имеется детский сад комбинированного вида, рассчитанный на 25 детей. Фактически детский сад посещают 12 человек.</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Дошкольное образование ведется по 3 направлениям:</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 -физкультурно-оздоровительное;</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 -эстетическое;</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Для дальнейшей реализации данных направлений воспитания необходимо оборудование детских площадок, оборудование спортивных площадок, приобретение матов для спортивного зала, организация зеленой зоны на территории детского сада.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Амбулатория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 территории поселения 2 действующих ФАПа, которые относятся к Давыдовской больнице.</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настоящее время в ФАПах работаю 3 медицинских работника среднего звена.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прогнозируемом периоде предполагается улучшение медицинского обслуживания за счет приобретения нового лечебного оборудования лечебного, пропаганды здорового образа жизни, проведения профилактических мероприятий медицинского характера для выявления заболеваний на ранней стадии, диспансеризация населения, особенно детского.</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br/>
        <w:t>Культура, спорт и молодежная политика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 территории сельского поселения работают 2 Дома культуры, в состав которого входит сельская библиотека. В настоящее время библиотека насчитывает более 3 тысяч экземпляров книг различной тематики.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прогнозируемом периоде предполагается дальнейшее оснащение библиотеки современной компьютерной техникой и создания в перспективе на базе библиотеки Интернет-клуба, организации книжных выставок, кружков любителей чтения, изучение читательского спроса, организация встреч с поэтами, писателями.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Для организации досуга жителей поселения в настоящее время произведен капитальный ремонт клубных помещений, который соответствует современному интерьеру.</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Использовать все возможности для проведения встреч и чествования ветеранов Великой Отечественной войны, узников, блокадников, ветеранов войны и труда, устраивать массовые культурные мероприятия, в т. ч. семейного отдыха, создание клуба молодой семьи, вести профилактическую работу по предупреждению случаев наркомании, курения.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 xml:space="preserve">Важнейшей целью в сфере физической культуры и спорта в прогнозируемом периоде является </w:t>
      </w:r>
      <w:r w:rsidRPr="00A34ADC">
        <w:rPr>
          <w:rFonts w:ascii="Times New Roman" w:eastAsia="Times New Roman" w:hAnsi="Times New Roman" w:cs="Times New Roman"/>
          <w:color w:val="212121"/>
          <w:sz w:val="21"/>
          <w:szCs w:val="21"/>
          <w:shd w:val="clear" w:color="auto" w:fill="FFFFFF"/>
          <w:lang w:eastAsia="ru-RU"/>
        </w:rPr>
        <w:lastRenderedPageBreak/>
        <w:t>качественное улучшение физического состояния населения, и в первую очередь молодого поколения путем вовлечения детей и молодежи в регулярные физкультурно-спортивные занятия, обеспечение условий для их физического совершенствования.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 период отсутствия в поселении крытого спортивного комплекса активнее принимать участие в тех спортивных мероприятиях, которые проходят на спортивных площадках района.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 прогнозируемом периоде ежегодно увеличивать средства на оплату заявочных взносов на участие в соревнованиях, на организацию питания участников соревнований, приобретение спортивной формы и спортивного инвентаря.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Прогноз доходной части бюджета поселения на 2014 г. и прогнозируемый период 2015-2016 годов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Экономическую основу Бодеевского сельского поселения составляют налоговые и неналоговые поступления, собираемые с юридических и физических лиц на территории поселения.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Налоговые поступления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 НДФЛ</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10% налога на доходы физических лиц</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Прогнозные оценки поступления данного налога в бюджет поселения характеризуются следующими данными: (тыс. руб.)</w:t>
      </w:r>
      <w:r w:rsidRPr="00A34ADC">
        <w:rPr>
          <w:rFonts w:ascii="Times New Roman" w:eastAsia="Times New Roman" w:hAnsi="Times New Roman" w:cs="Times New Roman"/>
          <w:color w:val="212121"/>
          <w:sz w:val="21"/>
          <w:szCs w:val="21"/>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4"/>
        <w:gridCol w:w="1728"/>
        <w:gridCol w:w="1356"/>
        <w:gridCol w:w="1356"/>
      </w:tblGrid>
      <w:tr w:rsidR="00A34ADC" w:rsidRPr="00A34ADC" w:rsidTr="00A34AD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План 2013г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Ожидаемое 2014г.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2015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2016 </w:t>
            </w:r>
          </w:p>
        </w:tc>
      </w:tr>
      <w:tr w:rsidR="00A34ADC" w:rsidRPr="00A34ADC" w:rsidTr="00A34AD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170</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250</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280</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315</w:t>
            </w:r>
          </w:p>
        </w:tc>
      </w:tr>
    </w:tbl>
    <w:p w:rsidR="00A34ADC" w:rsidRPr="00A34ADC" w:rsidRDefault="00A34ADC" w:rsidP="00A34ADC">
      <w:pPr>
        <w:spacing w:after="0" w:line="240" w:lineRule="auto"/>
        <w:rPr>
          <w:rFonts w:ascii="Times New Roman" w:eastAsia="Times New Roman" w:hAnsi="Times New Roman" w:cs="Times New Roman"/>
          <w:sz w:val="24"/>
          <w:szCs w:val="24"/>
          <w:lang w:eastAsia="ru-RU"/>
        </w:rPr>
      </w:pP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Прогнозируемое поступление налога на доходы физических лиц основано на уровне фактического поступления данного налога в бюджет поселения за первое полугодие 2013 года, прогнозируемым ростом заработной платы работников бюджетной сферы, среднегодовым темпом роста заработной платы.</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 Земельный налог</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Прогнозируемое поступление данного налога в бюджет сельского поселения характеризуется следующими данными: (тыс. руб.)</w:t>
      </w:r>
      <w:r w:rsidRPr="00A34ADC">
        <w:rPr>
          <w:rFonts w:ascii="Times New Roman" w:eastAsia="Times New Roman" w:hAnsi="Times New Roman" w:cs="Times New Roman"/>
          <w:color w:val="212121"/>
          <w:sz w:val="21"/>
          <w:szCs w:val="21"/>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4"/>
        <w:gridCol w:w="1728"/>
        <w:gridCol w:w="1356"/>
        <w:gridCol w:w="1356"/>
      </w:tblGrid>
      <w:tr w:rsidR="00A34ADC" w:rsidRPr="00A34ADC" w:rsidTr="00A34AD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План 2013г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Ожидаемое 2014г.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2015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2016 </w:t>
            </w:r>
          </w:p>
        </w:tc>
      </w:tr>
      <w:tr w:rsidR="00A34ADC" w:rsidRPr="00A34ADC" w:rsidTr="00A34AD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539</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585</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585</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585</w:t>
            </w:r>
          </w:p>
        </w:tc>
      </w:tr>
    </w:tbl>
    <w:p w:rsidR="00A34ADC" w:rsidRPr="00A34ADC" w:rsidRDefault="00A34ADC" w:rsidP="00A34ADC">
      <w:pPr>
        <w:spacing w:after="0" w:line="240" w:lineRule="auto"/>
        <w:rPr>
          <w:rFonts w:ascii="Times New Roman" w:eastAsia="Times New Roman" w:hAnsi="Times New Roman" w:cs="Times New Roman"/>
          <w:sz w:val="24"/>
          <w:szCs w:val="24"/>
          <w:lang w:eastAsia="ru-RU"/>
        </w:rPr>
      </w:pP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Увеличение поступления данного налога в бюджет поселения объясняется увеличением количества земельных участков, которые выкупаются в собственность, которые ранее были в аренде.</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Бюджетным учреждениям предоставлена льгота по уплате налога, что снизило ранее заявленные прогнозные оценки по поступлению земельного налога.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 Налог на имущество физических лиц</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Прогнозируемое поступление данного налога в бюджет сельского поселения характеризуется следующими данными: (тыс. руб.)</w:t>
      </w:r>
      <w:r w:rsidRPr="00A34ADC">
        <w:rPr>
          <w:rFonts w:ascii="Times New Roman" w:eastAsia="Times New Roman" w:hAnsi="Times New Roman" w:cs="Times New Roman"/>
          <w:color w:val="212121"/>
          <w:sz w:val="21"/>
          <w:szCs w:val="21"/>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4"/>
        <w:gridCol w:w="1728"/>
        <w:gridCol w:w="1356"/>
        <w:gridCol w:w="1356"/>
      </w:tblGrid>
      <w:tr w:rsidR="00A34ADC" w:rsidRPr="00A34ADC" w:rsidTr="00A34AD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План 2013г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Ожидаемое 2014г.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2015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2016 </w:t>
            </w:r>
          </w:p>
        </w:tc>
      </w:tr>
      <w:tr w:rsidR="00A34ADC" w:rsidRPr="00A34ADC" w:rsidTr="00A34AD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63</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63</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76</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90</w:t>
            </w:r>
          </w:p>
        </w:tc>
      </w:tr>
    </w:tbl>
    <w:p w:rsidR="00A34ADC" w:rsidRPr="00A34ADC" w:rsidRDefault="00A34ADC" w:rsidP="00A34ADC">
      <w:pPr>
        <w:spacing w:after="0" w:line="240" w:lineRule="auto"/>
        <w:rPr>
          <w:rFonts w:ascii="Times New Roman" w:eastAsia="Times New Roman" w:hAnsi="Times New Roman" w:cs="Times New Roman"/>
          <w:sz w:val="24"/>
          <w:szCs w:val="24"/>
          <w:lang w:eastAsia="ru-RU"/>
        </w:rPr>
      </w:pP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Увеличение поступления данного налога прогнозируется за счет усиления претензионной работы с недоимщиками, за счет увеличения налоговых ставок.</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Неналоговые поступления</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 Арендная плата за землю</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Прогнозируемое поступление арендной платы в бюджет поселения характеризуется следующими данными: (тыс. руб.)</w:t>
      </w:r>
      <w:r w:rsidRPr="00A34ADC">
        <w:rPr>
          <w:rFonts w:ascii="Times New Roman" w:eastAsia="Times New Roman" w:hAnsi="Times New Roman" w:cs="Times New Roman"/>
          <w:color w:val="212121"/>
          <w:sz w:val="21"/>
          <w:szCs w:val="21"/>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4"/>
        <w:gridCol w:w="1728"/>
        <w:gridCol w:w="1356"/>
        <w:gridCol w:w="1356"/>
      </w:tblGrid>
      <w:tr w:rsidR="00A34ADC" w:rsidRPr="00A34ADC" w:rsidTr="00A34AD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План 2013г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Ожидаемое 2014г.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2015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2016 </w:t>
            </w:r>
          </w:p>
        </w:tc>
      </w:tr>
      <w:tr w:rsidR="00A34ADC" w:rsidRPr="00A34ADC" w:rsidTr="00A34AD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58</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65</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69</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73</w:t>
            </w:r>
          </w:p>
        </w:tc>
      </w:tr>
    </w:tbl>
    <w:p w:rsidR="00A34ADC" w:rsidRPr="00A34ADC" w:rsidRDefault="00A34ADC" w:rsidP="00A34ADC">
      <w:pPr>
        <w:spacing w:after="0" w:line="240" w:lineRule="auto"/>
        <w:rPr>
          <w:rFonts w:ascii="Times New Roman" w:eastAsia="Times New Roman" w:hAnsi="Times New Roman" w:cs="Times New Roman"/>
          <w:sz w:val="24"/>
          <w:szCs w:val="24"/>
          <w:lang w:eastAsia="ru-RU"/>
        </w:rPr>
      </w:pPr>
      <w:r w:rsidRPr="00A34ADC">
        <w:rPr>
          <w:rFonts w:ascii="Times New Roman" w:eastAsia="Times New Roman" w:hAnsi="Times New Roman" w:cs="Times New Roman"/>
          <w:color w:val="212121"/>
          <w:sz w:val="21"/>
          <w:szCs w:val="21"/>
          <w:lang w:eastAsia="ru-RU"/>
        </w:rPr>
        <w:lastRenderedPageBreak/>
        <w:br/>
      </w:r>
      <w:r w:rsidRPr="00A34ADC">
        <w:rPr>
          <w:rFonts w:ascii="Times New Roman" w:eastAsia="Times New Roman" w:hAnsi="Times New Roman" w:cs="Times New Roman"/>
          <w:color w:val="212121"/>
          <w:sz w:val="21"/>
          <w:szCs w:val="21"/>
          <w:shd w:val="clear" w:color="auto" w:fill="FFFFFF"/>
          <w:lang w:eastAsia="ru-RU"/>
        </w:rPr>
        <w:t>Задача администрации сельского поселения в вопросе предоставления участков в аренду заключаются в том, чтобы привлекать на поселенческие земли арендаторов с устойчивым финансовым состоянием, т.к. регулярность поступления арендной платы в бюджет поселения делает ее наиболее надежным и стабильным источником дохода бюджета.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 Доходы от оказания платных услуг и компенсации затрат государства</w:t>
      </w:r>
      <w:r w:rsidRPr="00A34ADC">
        <w:rPr>
          <w:rFonts w:ascii="Times New Roman" w:eastAsia="Times New Roman" w:hAnsi="Times New Roman" w:cs="Times New Roman"/>
          <w:b/>
          <w:bCs/>
          <w:color w:val="212121"/>
          <w:sz w:val="21"/>
          <w:szCs w:val="21"/>
          <w:shd w:val="clear" w:color="auto" w:fill="FFFFFF"/>
          <w:lang w:eastAsia="ru-RU"/>
        </w:rPr>
        <w:br/>
        <w:t>(тыс. руб.)</w:t>
      </w:r>
      <w:r w:rsidRPr="00A34ADC">
        <w:rPr>
          <w:rFonts w:ascii="Times New Roman" w:eastAsia="Times New Roman" w:hAnsi="Times New Roman" w:cs="Times New Roman"/>
          <w:color w:val="212121"/>
          <w:sz w:val="21"/>
          <w:szCs w:val="21"/>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4"/>
        <w:gridCol w:w="1728"/>
        <w:gridCol w:w="1356"/>
        <w:gridCol w:w="1356"/>
      </w:tblGrid>
      <w:tr w:rsidR="00A34ADC" w:rsidRPr="00A34ADC" w:rsidTr="00A34AD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План 2013г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Ожидаемое 2014г.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2015 </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 Прогноз 2016 </w:t>
            </w:r>
          </w:p>
        </w:tc>
      </w:tr>
      <w:tr w:rsidR="00A34ADC" w:rsidRPr="00A34ADC" w:rsidTr="00A34AD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10</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10</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10</w:t>
            </w:r>
          </w:p>
        </w:tc>
        <w:tc>
          <w:tcPr>
            <w:tcW w:w="0" w:type="auto"/>
            <w:shd w:val="clear" w:color="auto" w:fill="FFFFFF"/>
            <w:vAlign w:val="center"/>
            <w:hideMark/>
          </w:tcPr>
          <w:p w:rsidR="00A34ADC" w:rsidRPr="00A34ADC" w:rsidRDefault="00A34ADC" w:rsidP="00A34ADC">
            <w:pPr>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10</w:t>
            </w:r>
          </w:p>
        </w:tc>
      </w:tr>
    </w:tbl>
    <w:p w:rsidR="00A34ADC" w:rsidRPr="00A34ADC" w:rsidRDefault="00A34ADC" w:rsidP="00A34ADC">
      <w:pPr>
        <w:spacing w:after="0" w:line="240" w:lineRule="auto"/>
        <w:rPr>
          <w:rFonts w:ascii="Times New Roman" w:eastAsia="Times New Roman" w:hAnsi="Times New Roman" w:cs="Times New Roman"/>
          <w:sz w:val="24"/>
          <w:szCs w:val="24"/>
          <w:lang w:eastAsia="ru-RU"/>
        </w:rPr>
      </w:pP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Доходы этой статьи составляет выручка дискотек, проводимых Домами культуры. Данные средства будут увеличиваться только за счет роста цен на билеты.</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b/>
          <w:bCs/>
          <w:color w:val="212121"/>
          <w:sz w:val="21"/>
          <w:szCs w:val="21"/>
          <w:shd w:val="clear" w:color="auto" w:fill="FFFFFF"/>
          <w:lang w:eastAsia="ru-RU"/>
        </w:rPr>
        <w:t>• Расходы по жилищно-коммунальному хозяйству: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91"/>
        <w:gridCol w:w="1488"/>
        <w:gridCol w:w="2470"/>
        <w:gridCol w:w="602"/>
        <w:gridCol w:w="602"/>
        <w:gridCol w:w="602"/>
      </w:tblGrid>
      <w:tr w:rsidR="00A34ADC" w:rsidRPr="00A34ADC" w:rsidTr="00A34AD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Наименование</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Экономическая</w:t>
            </w:r>
          </w:p>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Статья расходов</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Ожидаемое исполнение 2013 г.</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2014 г.</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2015 г.</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2016 г.</w:t>
            </w:r>
          </w:p>
        </w:tc>
      </w:tr>
      <w:tr w:rsidR="00A34ADC" w:rsidRPr="00A34ADC" w:rsidTr="00A34AD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Коммунальные услуги (уличное освещение)</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223</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217,3</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220</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235</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235</w:t>
            </w:r>
          </w:p>
        </w:tc>
      </w:tr>
      <w:tr w:rsidR="00A34ADC" w:rsidRPr="00A34ADC" w:rsidTr="00A34AD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Услуги по содержанию имущества</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225</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591,7</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909</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838</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862</w:t>
            </w:r>
          </w:p>
        </w:tc>
      </w:tr>
      <w:tr w:rsidR="00A34ADC" w:rsidRPr="00A34ADC" w:rsidTr="00A34AD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Прочие услуги</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226</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17,0</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2</w:t>
            </w:r>
          </w:p>
        </w:tc>
      </w:tr>
      <w:tr w:rsidR="00A34ADC" w:rsidRPr="00A34ADC" w:rsidTr="00A34AD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Увеличение стоимости материальных запасов</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340</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52,0</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p>
        </w:tc>
      </w:tr>
      <w:tr w:rsidR="00A34ADC" w:rsidRPr="00A34ADC" w:rsidTr="00A34AD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ИТОГО:</w:t>
            </w:r>
          </w:p>
        </w:tc>
        <w:tc>
          <w:tcPr>
            <w:tcW w:w="0" w:type="auto"/>
            <w:shd w:val="clear" w:color="auto" w:fill="FFFFFF"/>
            <w:vAlign w:val="center"/>
            <w:hideMark/>
          </w:tcPr>
          <w:p w:rsidR="00A34ADC" w:rsidRPr="00A34ADC" w:rsidRDefault="00A34ADC" w:rsidP="00A34AD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878</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1131</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1075</w:t>
            </w:r>
          </w:p>
        </w:tc>
        <w:tc>
          <w:tcPr>
            <w:tcW w:w="0" w:type="auto"/>
            <w:shd w:val="clear" w:color="auto" w:fill="FFFFFF"/>
            <w:vAlign w:val="center"/>
            <w:hideMark/>
          </w:tcPr>
          <w:p w:rsidR="00A34ADC" w:rsidRPr="00A34ADC" w:rsidRDefault="00A34ADC" w:rsidP="00A34ADC">
            <w:pPr>
              <w:spacing w:after="100" w:afterAutospacing="1" w:line="240" w:lineRule="auto"/>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1099</w:t>
            </w:r>
          </w:p>
        </w:tc>
      </w:tr>
    </w:tbl>
    <w:p w:rsidR="00A34ADC" w:rsidRPr="00A34ADC" w:rsidRDefault="00A34ADC" w:rsidP="00A34ADC">
      <w:pPr>
        <w:spacing w:after="0" w:line="240" w:lineRule="auto"/>
        <w:rPr>
          <w:rFonts w:ascii="Times New Roman" w:eastAsia="Times New Roman" w:hAnsi="Times New Roman" w:cs="Times New Roman"/>
          <w:sz w:val="24"/>
          <w:szCs w:val="24"/>
          <w:lang w:eastAsia="ru-RU"/>
        </w:rPr>
      </w:pP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Глава администрации</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Бодеевского сельского поселения Гуньков С.Н.</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lang w:eastAsia="ru-RU"/>
        </w:rPr>
        <w:br/>
      </w:r>
    </w:p>
    <w:p w:rsidR="00A34ADC" w:rsidRPr="00A34ADC" w:rsidRDefault="00A34ADC" w:rsidP="00A34AD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34ADC">
        <w:rPr>
          <w:rFonts w:ascii="Times New Roman" w:eastAsia="Times New Roman" w:hAnsi="Times New Roman" w:cs="Times New Roman"/>
          <w:color w:val="212121"/>
          <w:sz w:val="21"/>
          <w:szCs w:val="21"/>
          <w:lang w:eastAsia="ru-RU"/>
        </w:rPr>
        <w:t>АКТ</w:t>
      </w:r>
      <w:r w:rsidRPr="00A34ADC">
        <w:rPr>
          <w:rFonts w:ascii="Times New Roman" w:eastAsia="Times New Roman" w:hAnsi="Times New Roman" w:cs="Times New Roman"/>
          <w:color w:val="212121"/>
          <w:sz w:val="21"/>
          <w:szCs w:val="21"/>
          <w:lang w:eastAsia="ru-RU"/>
        </w:rPr>
        <w:br/>
        <w:t>обнародования постановления главы администрации Бодеевского сельского поселения Лискинского муниципального района Воронежской области от 01.11. 2013 № 51 «О прогнозе социально-экономического развития Бодеевского сельского поселения Лискинского муниципального района Воронежской области на 2014 год и плановый период 2015 -2016 годов»</w:t>
      </w:r>
    </w:p>
    <w:p w:rsidR="006B591A" w:rsidRDefault="00A34ADC" w:rsidP="00A34ADC">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Село Бодеевка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01.11.2013 года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Мы, нижеподписавшиеся, комиссия в составе председателя комиссии Гунькова С.Н., секретаря комиссии Гуньковой О.В., членов комиссии: Воронина А. М., Сериковой Е.Н., Романовой В.И. – составили настоящий акт в том, что 01.11. 2013 года постановление главы администрации Бодеевского сельского поселения от 01.11.2013 № 51 «О прогнозе социально-экономического развития Бодеевского сельского поселения Лискинского муниципального района Воронежской области на 2014 год и плановый период 2015-2016 годов» размещено в местах, предназначенных для обнародования муниципальных правовых актов: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1. Внутренний стенд и наружный щит у здания администрации Бодеевского сельского поселения по ул. Молодежная, 1 села Бодеевка;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2. Стенд у здания Дома культуры по ул. Советская, 40 села Бодеевка;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3. Доска объявлений у здания Сельского клуба по улице Центральная, 16 хутора Новозадонский;</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4. Доска объявлений у здания магазина по ул. Тимофеева, 16 –а села Машкино</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 xml:space="preserve">С целью доведения до жителей, проживающих на территории Бодеевского сельского поселения. В чем </w:t>
      </w:r>
      <w:r w:rsidRPr="00A34ADC">
        <w:rPr>
          <w:rFonts w:ascii="Times New Roman" w:eastAsia="Times New Roman" w:hAnsi="Times New Roman" w:cs="Times New Roman"/>
          <w:color w:val="212121"/>
          <w:sz w:val="21"/>
          <w:szCs w:val="21"/>
          <w:shd w:val="clear" w:color="auto" w:fill="FFFFFF"/>
          <w:lang w:eastAsia="ru-RU"/>
        </w:rPr>
        <w:lastRenderedPageBreak/>
        <w:t>и составлен настоящий акт.</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___________________________________________________________________________</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Председатель комиссии С.Н. Гуньков</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Секретарь комиссии О.В. Гунькова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Члены комиссии А.М. Воронин</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Е.Н. Серикова</w:t>
      </w:r>
      <w:r w:rsidRPr="00A34ADC">
        <w:rPr>
          <w:rFonts w:ascii="Times New Roman" w:eastAsia="Times New Roman" w:hAnsi="Times New Roman" w:cs="Times New Roman"/>
          <w:color w:val="212121"/>
          <w:sz w:val="21"/>
          <w:szCs w:val="21"/>
          <w:lang w:eastAsia="ru-RU"/>
        </w:rPr>
        <w:br/>
      </w:r>
      <w:r w:rsidRPr="00A34ADC">
        <w:rPr>
          <w:rFonts w:ascii="Times New Roman" w:eastAsia="Times New Roman" w:hAnsi="Times New Roman" w:cs="Times New Roman"/>
          <w:color w:val="212121"/>
          <w:sz w:val="21"/>
          <w:szCs w:val="21"/>
          <w:shd w:val="clear" w:color="auto" w:fill="FFFFFF"/>
          <w:lang w:eastAsia="ru-RU"/>
        </w:rPr>
        <w:t>В.И. Романова</w:t>
      </w:r>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9"/>
    <w:rsid w:val="006B591A"/>
    <w:rsid w:val="00706AF9"/>
    <w:rsid w:val="00A3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AE4B2-9C18-4215-837F-92FDE813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A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11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2024-07-16T05:46:00Z</dcterms:created>
  <dcterms:modified xsi:type="dcterms:W3CDTF">2024-07-16T05:46:00Z</dcterms:modified>
</cp:coreProperties>
</file>