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F5" w:rsidRDefault="00570AF5" w:rsidP="0010564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 xml:space="preserve">АДМИНИСТРАЦИЯ 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Pr="005A3CDF">
        <w:rPr>
          <w:b/>
          <w:sz w:val="28"/>
          <w:szCs w:val="28"/>
        </w:rPr>
        <w:t xml:space="preserve"> СЕЛЬСКОГО ПОСЕЛЕНИЯ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>ЛИСКИНСКОГО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570AF5" w:rsidRDefault="00570AF5" w:rsidP="00570AF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BF7DC2">
        <w:rPr>
          <w:b/>
          <w:sz w:val="28"/>
          <w:szCs w:val="28"/>
        </w:rPr>
        <w:t>ВОРОНЕЖСКОЙ ОБЛАСТИ</w:t>
      </w:r>
    </w:p>
    <w:p w:rsidR="00570AF5" w:rsidRPr="00BF7DC2" w:rsidRDefault="00570AF5" w:rsidP="00570AF5">
      <w:pPr>
        <w:pBdr>
          <w:bottom w:val="single" w:sz="6" w:space="2" w:color="auto"/>
        </w:pBdr>
        <w:outlineLvl w:val="0"/>
        <w:rPr>
          <w:b/>
          <w:sz w:val="28"/>
          <w:szCs w:val="28"/>
        </w:rPr>
      </w:pPr>
    </w:p>
    <w:p w:rsidR="00570AF5" w:rsidRPr="00A16E54" w:rsidRDefault="00570AF5" w:rsidP="00570AF5">
      <w:pPr>
        <w:pBdr>
          <w:bottom w:val="single" w:sz="6" w:space="2" w:color="auto"/>
        </w:pBdr>
        <w:outlineLvl w:val="0"/>
        <w:rPr>
          <w:b/>
          <w:sz w:val="30"/>
          <w:szCs w:val="30"/>
        </w:rPr>
      </w:pPr>
      <w:r w:rsidRPr="00BF7DC2">
        <w:rPr>
          <w:b/>
          <w:sz w:val="28"/>
          <w:szCs w:val="28"/>
        </w:rPr>
        <w:t xml:space="preserve">                                       </w:t>
      </w:r>
      <w:proofErr w:type="gramStart"/>
      <w:r w:rsidRPr="00A16E54">
        <w:rPr>
          <w:b/>
          <w:sz w:val="30"/>
          <w:szCs w:val="30"/>
        </w:rPr>
        <w:t>П</w:t>
      </w:r>
      <w:proofErr w:type="gramEnd"/>
      <w:r w:rsidRPr="00A16E54">
        <w:rPr>
          <w:b/>
          <w:sz w:val="30"/>
          <w:szCs w:val="30"/>
        </w:rPr>
        <w:t xml:space="preserve"> О С Т А Н О В Л Е Н И Е</w:t>
      </w:r>
    </w:p>
    <w:p w:rsidR="0010564D" w:rsidRPr="00570AF5" w:rsidRDefault="0010564D" w:rsidP="001056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A1141E" w:rsidRPr="00A1141E" w:rsidRDefault="00A1141E" w:rsidP="00A1141E">
      <w:pPr>
        <w:pStyle w:val="1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A1141E">
        <w:rPr>
          <w:rFonts w:ascii="Times New Roman" w:hAnsi="Times New Roman" w:cs="Times New Roman"/>
          <w:b w:val="0"/>
          <w:color w:val="auto"/>
        </w:rPr>
        <w:t xml:space="preserve">от </w:t>
      </w:r>
      <w:r w:rsidRPr="00A1141E">
        <w:rPr>
          <w:rFonts w:ascii="Times New Roman" w:hAnsi="Times New Roman" w:cs="Times New Roman"/>
          <w:b w:val="0"/>
          <w:color w:val="auto"/>
          <w:u w:val="single"/>
        </w:rPr>
        <w:t>« 2</w:t>
      </w:r>
      <w:r>
        <w:rPr>
          <w:rFonts w:ascii="Times New Roman" w:hAnsi="Times New Roman" w:cs="Times New Roman"/>
          <w:b w:val="0"/>
          <w:color w:val="auto"/>
          <w:u w:val="single"/>
        </w:rPr>
        <w:t>3</w:t>
      </w:r>
      <w:r w:rsidRPr="00A1141E">
        <w:rPr>
          <w:rFonts w:ascii="Times New Roman" w:hAnsi="Times New Roman" w:cs="Times New Roman"/>
          <w:b w:val="0"/>
          <w:color w:val="auto"/>
          <w:u w:val="single"/>
        </w:rPr>
        <w:t xml:space="preserve"> » июля 2019г. № 5</w:t>
      </w:r>
      <w:r>
        <w:rPr>
          <w:rFonts w:ascii="Times New Roman" w:hAnsi="Times New Roman" w:cs="Times New Roman"/>
          <w:b w:val="0"/>
          <w:color w:val="auto"/>
          <w:u w:val="single"/>
        </w:rPr>
        <w:t>8</w:t>
      </w:r>
    </w:p>
    <w:p w:rsidR="00A1141E" w:rsidRPr="00A1141E" w:rsidRDefault="00A1141E" w:rsidP="00A1141E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A1141E">
        <w:rPr>
          <w:sz w:val="22"/>
          <w:szCs w:val="22"/>
        </w:rPr>
        <w:t xml:space="preserve">с. </w:t>
      </w:r>
      <w:proofErr w:type="spellStart"/>
      <w:r w:rsidRPr="00A1141E">
        <w:rPr>
          <w:sz w:val="22"/>
          <w:szCs w:val="22"/>
        </w:rPr>
        <w:t>Бодеевка</w:t>
      </w:r>
      <w:proofErr w:type="spellEnd"/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r w:rsidRPr="00570AF5">
        <w:rPr>
          <w:b/>
          <w:sz w:val="28"/>
          <w:szCs w:val="28"/>
        </w:rPr>
        <w:t>Об исполнении бюджета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proofErr w:type="spellStart"/>
      <w:r w:rsidRPr="00570AF5">
        <w:rPr>
          <w:b/>
          <w:sz w:val="28"/>
          <w:szCs w:val="28"/>
        </w:rPr>
        <w:t>Бодеевского</w:t>
      </w:r>
      <w:proofErr w:type="spellEnd"/>
      <w:r w:rsidRPr="00570AF5">
        <w:rPr>
          <w:b/>
          <w:sz w:val="28"/>
          <w:szCs w:val="28"/>
        </w:rPr>
        <w:t xml:space="preserve"> сельского поселения</w:t>
      </w:r>
    </w:p>
    <w:p w:rsidR="00570AF5" w:rsidRPr="00570AF5" w:rsidRDefault="00570AF5" w:rsidP="00570AF5">
      <w:pPr>
        <w:jc w:val="both"/>
        <w:rPr>
          <w:b/>
          <w:sz w:val="28"/>
          <w:szCs w:val="28"/>
        </w:rPr>
      </w:pPr>
      <w:r w:rsidRPr="00570AF5">
        <w:rPr>
          <w:b/>
          <w:sz w:val="28"/>
          <w:szCs w:val="28"/>
        </w:rPr>
        <w:t>Лискинского муниципального района</w:t>
      </w:r>
    </w:p>
    <w:p w:rsidR="0010564D" w:rsidRPr="00570AF5" w:rsidRDefault="00570AF5" w:rsidP="00570AF5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b/>
          <w:sz w:val="28"/>
          <w:szCs w:val="28"/>
        </w:rPr>
        <w:t>Воронежской области за 1 полугодие 2019 года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570AF5" w:rsidP="004226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564D" w:rsidRPr="00570AF5">
        <w:rPr>
          <w:color w:val="000000"/>
          <w:sz w:val="28"/>
          <w:szCs w:val="28"/>
        </w:rPr>
        <w:t xml:space="preserve">В </w:t>
      </w:r>
      <w:proofErr w:type="gramStart"/>
      <w:r w:rsidR="0010564D" w:rsidRPr="00570AF5">
        <w:rPr>
          <w:color w:val="000000"/>
          <w:sz w:val="28"/>
          <w:szCs w:val="28"/>
        </w:rPr>
        <w:t>соответствии</w:t>
      </w:r>
      <w:proofErr w:type="gramEnd"/>
      <w:r w:rsidR="0010564D" w:rsidRPr="00570AF5">
        <w:rPr>
          <w:color w:val="000000"/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="0010564D"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>
        <w:rPr>
          <w:color w:val="000000"/>
          <w:sz w:val="28"/>
          <w:szCs w:val="28"/>
        </w:rPr>
        <w:t>1полугодие</w:t>
      </w:r>
      <w:r w:rsidR="0010564D" w:rsidRPr="00570AF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 года, администрация </w:t>
      </w:r>
      <w:proofErr w:type="spellStart"/>
      <w:r>
        <w:rPr>
          <w:color w:val="000000"/>
          <w:sz w:val="28"/>
          <w:szCs w:val="28"/>
        </w:rPr>
        <w:t>Бодеев</w:t>
      </w:r>
      <w:r w:rsidR="0010564D" w:rsidRPr="00570AF5">
        <w:rPr>
          <w:color w:val="000000"/>
          <w:sz w:val="28"/>
          <w:szCs w:val="28"/>
        </w:rPr>
        <w:t>ского</w:t>
      </w:r>
      <w:proofErr w:type="spellEnd"/>
      <w:r w:rsidR="0010564D"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  </w:t>
      </w:r>
    </w:p>
    <w:p w:rsidR="0010564D" w:rsidRPr="00570AF5" w:rsidRDefault="0010564D" w:rsidP="004226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ПОСТАНОВЛЯЕТ:                                       </w:t>
      </w:r>
    </w:p>
    <w:p w:rsidR="0010564D" w:rsidRPr="00570AF5" w:rsidRDefault="0010564D" w:rsidP="004226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 xml:space="preserve">1.     Утвердить отчет об исполнении бюджета </w:t>
      </w:r>
      <w:proofErr w:type="spellStart"/>
      <w:r w:rsidR="00570AF5">
        <w:rPr>
          <w:color w:val="000000"/>
          <w:sz w:val="28"/>
          <w:szCs w:val="28"/>
        </w:rPr>
        <w:t>Бодеев</w:t>
      </w:r>
      <w:r w:rsidRPr="00570AF5">
        <w:rPr>
          <w:color w:val="000000"/>
          <w:sz w:val="28"/>
          <w:szCs w:val="28"/>
        </w:rPr>
        <w:t>ского</w:t>
      </w:r>
      <w:proofErr w:type="spellEnd"/>
      <w:r w:rsidRPr="00570A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за  </w:t>
      </w:r>
      <w:r w:rsidR="00570AF5">
        <w:rPr>
          <w:color w:val="000000"/>
          <w:sz w:val="28"/>
          <w:szCs w:val="28"/>
        </w:rPr>
        <w:t>1полугодие</w:t>
      </w:r>
      <w:r w:rsidR="00570AF5" w:rsidRPr="00570AF5">
        <w:rPr>
          <w:color w:val="000000"/>
          <w:sz w:val="28"/>
          <w:szCs w:val="28"/>
        </w:rPr>
        <w:t xml:space="preserve"> 201</w:t>
      </w:r>
      <w:r w:rsidR="00570AF5">
        <w:rPr>
          <w:color w:val="000000"/>
          <w:sz w:val="28"/>
          <w:szCs w:val="28"/>
        </w:rPr>
        <w:t>9 года</w:t>
      </w:r>
      <w:r w:rsidRPr="00570AF5">
        <w:rPr>
          <w:color w:val="000000"/>
          <w:sz w:val="28"/>
          <w:szCs w:val="28"/>
        </w:rPr>
        <w:t>, согласно приложению.</w:t>
      </w:r>
    </w:p>
    <w:p w:rsidR="0010564D" w:rsidRPr="00570AF5" w:rsidRDefault="0010564D" w:rsidP="004226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2.     Обратить внимание на строгое соблюдение бюджетной дисциплины, рациональное освоение бюджетных средств.</w:t>
      </w:r>
    </w:p>
    <w:p w:rsidR="00FA6CBB" w:rsidRDefault="0010564D" w:rsidP="0042266B">
      <w:pPr>
        <w:pStyle w:val="a9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570AF5">
        <w:rPr>
          <w:color w:val="000000"/>
          <w:sz w:val="28"/>
          <w:szCs w:val="28"/>
        </w:rPr>
        <w:t xml:space="preserve">3.     </w:t>
      </w:r>
      <w:r w:rsidR="00FA6CBB" w:rsidRPr="00FA6CBB">
        <w:rPr>
          <w:sz w:val="28"/>
          <w:szCs w:val="28"/>
        </w:rPr>
        <w:t>Направить настоящее постановление в Контрольно-счетную палату Лискинского муниципаль</w:t>
      </w:r>
      <w:r w:rsidR="00FA6CBB">
        <w:rPr>
          <w:sz w:val="28"/>
          <w:szCs w:val="28"/>
        </w:rPr>
        <w:t xml:space="preserve">ного района Воронежской области и в Совет народных депутатов </w:t>
      </w:r>
      <w:proofErr w:type="spellStart"/>
      <w:r w:rsidR="00FA6CBB">
        <w:rPr>
          <w:sz w:val="28"/>
          <w:szCs w:val="28"/>
        </w:rPr>
        <w:t>Бодеевского</w:t>
      </w:r>
      <w:proofErr w:type="spellEnd"/>
      <w:r w:rsidR="00FA6CBB">
        <w:rPr>
          <w:sz w:val="28"/>
          <w:szCs w:val="28"/>
        </w:rPr>
        <w:t xml:space="preserve"> сельского поселения.</w:t>
      </w:r>
    </w:p>
    <w:p w:rsidR="00FA6CBB" w:rsidRPr="00570AF5" w:rsidRDefault="00FA6CBB" w:rsidP="004226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A6CBB">
        <w:rPr>
          <w:color w:val="000000"/>
          <w:sz w:val="28"/>
          <w:szCs w:val="28"/>
        </w:rPr>
        <w:t xml:space="preserve"> </w:t>
      </w:r>
      <w:r w:rsidRPr="00570AF5"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FA6CBB" w:rsidRPr="002A4EAD" w:rsidRDefault="00FA6CBB" w:rsidP="0042266B">
      <w:pPr>
        <w:pStyle w:val="a9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2A4EAD">
        <w:rPr>
          <w:sz w:val="28"/>
          <w:szCs w:val="28"/>
        </w:rPr>
        <w:t>Контроль за</w:t>
      </w:r>
      <w:proofErr w:type="gramEnd"/>
      <w:r w:rsidRPr="002A4E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564D" w:rsidRPr="00570AF5" w:rsidRDefault="0010564D" w:rsidP="00FA6CBB">
      <w:pPr>
        <w:pStyle w:val="a9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   </w:t>
      </w:r>
    </w:p>
    <w:p w:rsidR="00570AF5" w:rsidRPr="00570AF5" w:rsidRDefault="00570AF5" w:rsidP="00570AF5">
      <w:pPr>
        <w:pStyle w:val="21"/>
        <w:spacing w:line="360" w:lineRule="auto"/>
        <w:rPr>
          <w:sz w:val="28"/>
          <w:szCs w:val="28"/>
        </w:rPr>
      </w:pPr>
      <w:r w:rsidRPr="00570AF5">
        <w:rPr>
          <w:sz w:val="28"/>
          <w:szCs w:val="28"/>
        </w:rPr>
        <w:t xml:space="preserve">Глава </w:t>
      </w:r>
      <w:proofErr w:type="spellStart"/>
      <w:r w:rsidRPr="00570AF5">
        <w:rPr>
          <w:sz w:val="28"/>
          <w:szCs w:val="28"/>
        </w:rPr>
        <w:t>Бодеевского</w:t>
      </w:r>
      <w:proofErr w:type="spellEnd"/>
      <w:r w:rsidRPr="00570AF5">
        <w:rPr>
          <w:sz w:val="28"/>
          <w:szCs w:val="28"/>
        </w:rPr>
        <w:t xml:space="preserve"> </w:t>
      </w:r>
    </w:p>
    <w:p w:rsidR="00570AF5" w:rsidRPr="00570AF5" w:rsidRDefault="00570AF5" w:rsidP="00570AF5">
      <w:pPr>
        <w:pStyle w:val="21"/>
        <w:spacing w:line="360" w:lineRule="auto"/>
        <w:rPr>
          <w:sz w:val="28"/>
          <w:szCs w:val="28"/>
        </w:rPr>
      </w:pPr>
      <w:r w:rsidRPr="00570AF5">
        <w:rPr>
          <w:sz w:val="28"/>
          <w:szCs w:val="28"/>
        </w:rPr>
        <w:t xml:space="preserve">сельского поселения                                                                       С.Н. </w:t>
      </w:r>
      <w:proofErr w:type="spellStart"/>
      <w:r w:rsidRPr="00570AF5">
        <w:rPr>
          <w:sz w:val="28"/>
          <w:szCs w:val="28"/>
        </w:rPr>
        <w:t>Гуньков</w:t>
      </w:r>
      <w:proofErr w:type="spellEnd"/>
      <w:r w:rsidRPr="00570AF5">
        <w:rPr>
          <w:sz w:val="28"/>
          <w:szCs w:val="28"/>
        </w:rPr>
        <w:t xml:space="preserve"> 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lastRenderedPageBreak/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                                                                 </w:t>
      </w:r>
    </w:p>
    <w:p w:rsidR="0010564D" w:rsidRPr="00570AF5" w:rsidRDefault="0010564D" w:rsidP="0010564D">
      <w:pPr>
        <w:shd w:val="clear" w:color="auto" w:fill="FFFFFF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Приложение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к постановлению администрации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proofErr w:type="spellStart"/>
      <w:r>
        <w:t>Бодеевского</w:t>
      </w:r>
      <w:proofErr w:type="spellEnd"/>
      <w:r w:rsidRPr="002A4EAD">
        <w:t xml:space="preserve"> сельского поселения</w:t>
      </w:r>
    </w:p>
    <w:p w:rsidR="00FA6CBB" w:rsidRPr="002A4EAD" w:rsidRDefault="00FA6CBB" w:rsidP="00FA6CBB">
      <w:pPr>
        <w:shd w:val="clear" w:color="auto" w:fill="FFFFFF"/>
        <w:ind w:left="4536"/>
        <w:contextualSpacing/>
        <w:jc w:val="right"/>
      </w:pPr>
      <w:r w:rsidRPr="002A4EAD">
        <w:t>Лискинского муниципального района</w:t>
      </w:r>
    </w:p>
    <w:p w:rsidR="00FA6CBB" w:rsidRPr="002A4EAD" w:rsidRDefault="00A1141E" w:rsidP="00FA6CBB">
      <w:pPr>
        <w:shd w:val="clear" w:color="auto" w:fill="FFFFFF"/>
        <w:ind w:left="4536"/>
        <w:contextualSpacing/>
        <w:jc w:val="right"/>
      </w:pPr>
      <w:r>
        <w:t>от 23.07.</w:t>
      </w:r>
      <w:r w:rsidR="00FA6CBB" w:rsidRPr="002A4EAD">
        <w:t xml:space="preserve">2019г. № </w:t>
      </w:r>
      <w:r>
        <w:t>58</w:t>
      </w:r>
    </w:p>
    <w:p w:rsidR="0010564D" w:rsidRPr="00570AF5" w:rsidRDefault="0010564D" w:rsidP="0010564D">
      <w:pPr>
        <w:shd w:val="clear" w:color="auto" w:fill="FFFFFF"/>
        <w:jc w:val="right"/>
        <w:rPr>
          <w:color w:val="000000"/>
          <w:sz w:val="28"/>
          <w:szCs w:val="28"/>
        </w:rPr>
      </w:pPr>
      <w:r w:rsidRPr="00570AF5">
        <w:rPr>
          <w:color w:val="000000"/>
          <w:sz w:val="28"/>
          <w:szCs w:val="28"/>
        </w:rPr>
        <w:t>                                                              </w:t>
      </w:r>
    </w:p>
    <w:p w:rsidR="00FA6CBB" w:rsidRDefault="00FA6CBB" w:rsidP="00FA6CBB">
      <w:pPr>
        <w:shd w:val="clear" w:color="auto" w:fill="FFFFFF"/>
        <w:jc w:val="center"/>
        <w:rPr>
          <w:b/>
        </w:rPr>
      </w:pPr>
    </w:p>
    <w:p w:rsidR="00FA6CBB" w:rsidRPr="00FA6CBB" w:rsidRDefault="00FA6CBB" w:rsidP="00FA6CBB">
      <w:pPr>
        <w:shd w:val="clear" w:color="auto" w:fill="FFFFFF"/>
        <w:jc w:val="center"/>
        <w:rPr>
          <w:b/>
        </w:rPr>
      </w:pPr>
    </w:p>
    <w:p w:rsidR="00C75B76" w:rsidRPr="00FA6CBB" w:rsidRDefault="00C75B76" w:rsidP="00FA6CBB">
      <w:pPr>
        <w:shd w:val="clear" w:color="auto" w:fill="FFFFFF"/>
        <w:jc w:val="center"/>
      </w:pPr>
      <w:r w:rsidRPr="00FA6CBB">
        <w:t>ОТЧЕТ</w:t>
      </w:r>
    </w:p>
    <w:p w:rsidR="00FA6CBB" w:rsidRPr="00FA6CBB" w:rsidRDefault="00C75B76" w:rsidP="0042758C">
      <w:pPr>
        <w:pStyle w:val="5"/>
        <w:jc w:val="center"/>
        <w:rPr>
          <w:rFonts w:ascii="Times New Roman" w:hAnsi="Times New Roman"/>
          <w:b w:val="0"/>
          <w:i w:val="0"/>
        </w:rPr>
      </w:pPr>
      <w:r w:rsidRPr="00FA6CBB">
        <w:rPr>
          <w:rFonts w:ascii="Times New Roman" w:hAnsi="Times New Roman"/>
          <w:b w:val="0"/>
          <w:i w:val="0"/>
        </w:rPr>
        <w:t xml:space="preserve">ОБ ИСПОЛНЕНИИ БЮДЖЕТА </w:t>
      </w:r>
    </w:p>
    <w:p w:rsidR="00C75B76" w:rsidRPr="00FA6CBB" w:rsidRDefault="00C75B76" w:rsidP="0042758C">
      <w:pPr>
        <w:pStyle w:val="5"/>
        <w:jc w:val="center"/>
        <w:rPr>
          <w:rFonts w:ascii="Times New Roman" w:hAnsi="Times New Roman"/>
          <w:b w:val="0"/>
          <w:i w:val="0"/>
        </w:rPr>
      </w:pPr>
      <w:r w:rsidRPr="00FA6CBB">
        <w:rPr>
          <w:rFonts w:ascii="Times New Roman" w:hAnsi="Times New Roman"/>
          <w:b w:val="0"/>
          <w:i w:val="0"/>
        </w:rPr>
        <w:t>БОДЕЕВСКОГО СЕЛЬСКОГО ПОСЕЛЕНИЯ</w:t>
      </w:r>
    </w:p>
    <w:p w:rsidR="00C75B76" w:rsidRPr="00FA6CBB" w:rsidRDefault="00B50AA7" w:rsidP="0042758C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FA6CBB">
        <w:rPr>
          <w:rFonts w:ascii="Times New Roman" w:hAnsi="Times New Roman"/>
          <w:b w:val="0"/>
          <w:sz w:val="28"/>
          <w:szCs w:val="28"/>
        </w:rPr>
        <w:t>за 1 полугодие</w:t>
      </w:r>
      <w:r w:rsidR="00203F30" w:rsidRPr="00FA6CBB">
        <w:rPr>
          <w:rFonts w:ascii="Times New Roman" w:hAnsi="Times New Roman"/>
          <w:b w:val="0"/>
          <w:sz w:val="28"/>
          <w:szCs w:val="28"/>
        </w:rPr>
        <w:t xml:space="preserve"> </w:t>
      </w:r>
      <w:r w:rsidR="00F57304" w:rsidRPr="00FA6CBB">
        <w:rPr>
          <w:rFonts w:ascii="Times New Roman" w:hAnsi="Times New Roman"/>
          <w:b w:val="0"/>
          <w:sz w:val="28"/>
          <w:szCs w:val="28"/>
        </w:rPr>
        <w:t>2019</w:t>
      </w:r>
      <w:r w:rsidR="0047460A" w:rsidRPr="00FA6CBB">
        <w:rPr>
          <w:rFonts w:ascii="Times New Roman" w:hAnsi="Times New Roman"/>
          <w:b w:val="0"/>
          <w:sz w:val="28"/>
          <w:szCs w:val="28"/>
        </w:rPr>
        <w:t xml:space="preserve"> года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 на            </w:t>
            </w:r>
            <w:r w:rsidR="00F57304">
              <w:rPr>
                <w:b/>
              </w:rPr>
              <w:t xml:space="preserve">  2019</w:t>
            </w:r>
            <w:r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C75B76" w:rsidRDefault="0047460A" w:rsidP="002F41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C75B76">
              <w:rPr>
                <w:b/>
              </w:rPr>
              <w:t>а</w:t>
            </w:r>
            <w:r w:rsidR="00B50AA7">
              <w:rPr>
                <w:b/>
              </w:rPr>
              <w:t xml:space="preserve"> 1 полугодие</w:t>
            </w:r>
            <w:r w:rsidR="00F57304">
              <w:rPr>
                <w:b/>
              </w:rPr>
              <w:t xml:space="preserve">   2019</w:t>
            </w:r>
            <w:r w:rsidR="00C75B7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11561189,98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3123345,59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1587000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376838,26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80</w:t>
            </w:r>
            <w:r w:rsidR="00203F30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105959,94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110</w:t>
            </w:r>
            <w:r w:rsidR="00441C3A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6017,38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F57304" w:rsidP="00D42633">
            <w:pPr>
              <w:spacing w:line="276" w:lineRule="auto"/>
              <w:jc w:val="right"/>
            </w:pPr>
            <w:r>
              <w:t>1389000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260410,94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4450,0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41C3A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9974189,98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2A616D">
            <w:pPr>
              <w:spacing w:line="276" w:lineRule="auto"/>
              <w:jc w:val="right"/>
            </w:pPr>
            <w:r>
              <w:t>2746598,0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705268" w:rsidP="00D42633">
            <w:pPr>
              <w:spacing w:line="276" w:lineRule="auto"/>
              <w:jc w:val="right"/>
            </w:pPr>
            <w:r>
              <w:t>1651000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693198,0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705268" w:rsidP="00D42633">
            <w:pPr>
              <w:spacing w:line="276" w:lineRule="auto"/>
              <w:jc w:val="right"/>
            </w:pPr>
            <w:r>
              <w:t>788</w:t>
            </w:r>
            <w:r w:rsidR="00441C3A"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361CC4" w:rsidP="00D42633">
            <w:pPr>
              <w:spacing w:line="276" w:lineRule="auto"/>
              <w:jc w:val="right"/>
            </w:pPr>
            <w:r>
              <w:t>39400,0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361CC4" w:rsidP="00D42633">
            <w:pPr>
              <w:spacing w:line="276" w:lineRule="auto"/>
              <w:jc w:val="right"/>
            </w:pPr>
            <w:r>
              <w:t>8244389,98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361CC4" w:rsidP="00D42633">
            <w:pPr>
              <w:spacing w:line="276" w:lineRule="auto"/>
              <w:jc w:val="right"/>
            </w:pPr>
            <w:r>
              <w:t>2014000</w:t>
            </w:r>
          </w:p>
        </w:tc>
      </w:tr>
      <w:tr w:rsidR="00705268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68" w:rsidRDefault="00705268" w:rsidP="00D42633">
            <w:pPr>
              <w:spacing w:line="276" w:lineRule="auto"/>
            </w:pPr>
            <w:r>
              <w:t>Возврат остатков субсиди</w:t>
            </w:r>
            <w:r w:rsidR="00A97C16"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8" w:rsidRDefault="00A97C16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68" w:rsidRDefault="00705268" w:rsidP="00D42633">
            <w:pPr>
              <w:spacing w:line="276" w:lineRule="auto"/>
              <w:jc w:val="right"/>
            </w:pPr>
            <w:r>
              <w:t>-90,67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11561189,98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3123345,59</w:t>
            </w:r>
          </w:p>
        </w:tc>
      </w:tr>
      <w:tr w:rsidR="00C75B76" w:rsidTr="00A06A65">
        <w:trPr>
          <w:trHeight w:val="28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11593189,98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2773014,56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365</w:t>
            </w:r>
            <w:r w:rsidR="00361CC4">
              <w:rPr>
                <w:b/>
              </w:rPr>
              <w:t>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1576575,19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2755000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361CC4">
            <w:pPr>
              <w:spacing w:line="276" w:lineRule="auto"/>
              <w:jc w:val="right"/>
            </w:pPr>
            <w:r>
              <w:t>1293655,52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2105000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1041842,52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650000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251813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6261,18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140000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61CC4" w:rsidP="00D42633">
            <w:pPr>
              <w:spacing w:line="276" w:lineRule="auto"/>
              <w:jc w:val="right"/>
            </w:pPr>
            <w:r>
              <w:t>80125,72</w:t>
            </w:r>
          </w:p>
        </w:tc>
      </w:tr>
      <w:tr w:rsidR="002A616D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2A616D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A97C16" w:rsidP="00D42633">
            <w:pPr>
              <w:spacing w:line="276" w:lineRule="auto"/>
              <w:jc w:val="right"/>
            </w:pPr>
            <w:r>
              <w:t>206000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6D" w:rsidRDefault="00A97C16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156000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67739,67</w:t>
            </w:r>
          </w:p>
        </w:tc>
      </w:tr>
      <w:tr w:rsidR="00BE10B2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BE10B2" w:rsidP="00D42633">
            <w:pPr>
              <w:spacing w:line="276" w:lineRule="auto"/>
            </w:pPr>
            <w:r>
              <w:t>Безвозмездные перечисления бюджетам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1C5A0B" w:rsidP="00D42633">
            <w:pPr>
              <w:spacing w:line="276" w:lineRule="auto"/>
              <w:jc w:val="right"/>
            </w:pPr>
            <w:r>
              <w:t>101</w:t>
            </w:r>
            <w:r w:rsidR="00BE10B2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B2" w:rsidRDefault="00B93445" w:rsidP="00D42633">
            <w:pPr>
              <w:spacing w:line="276" w:lineRule="auto"/>
              <w:jc w:val="right"/>
            </w:pPr>
            <w:r>
              <w:t>52</w:t>
            </w:r>
            <w:r w:rsidR="00BD09DA">
              <w:t>000,0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1C5A0B">
            <w:pPr>
              <w:spacing w:line="276" w:lineRule="auto"/>
              <w:jc w:val="right"/>
            </w:pPr>
            <w:r>
              <w:t>10308,95</w:t>
            </w:r>
          </w:p>
        </w:tc>
      </w:tr>
      <w:tr w:rsidR="00A97C1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16" w:rsidRDefault="00A97C16" w:rsidP="001C5A0B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210000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66484,15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78800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37240,60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97C16" w:rsidP="00D42633">
            <w:pPr>
              <w:spacing w:line="276" w:lineRule="auto"/>
              <w:jc w:val="right"/>
            </w:pPr>
            <w:r>
              <w:t>70500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36040,60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54147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27450,35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1C5A0B" w:rsidP="00D42633">
            <w:pPr>
              <w:spacing w:line="276" w:lineRule="auto"/>
              <w:jc w:val="right"/>
            </w:pPr>
            <w:r>
              <w:t>1</w:t>
            </w:r>
            <w:r w:rsidR="00A47D03">
              <w:t>6353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8590,25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8300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BD09DA">
            <w:pPr>
              <w:spacing w:line="276" w:lineRule="auto"/>
              <w:jc w:val="right"/>
            </w:pPr>
            <w:r>
              <w:t>1200,0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1C5A0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20</w:t>
            </w:r>
            <w:r w:rsidR="00633677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47D03" w:rsidP="00D42633">
            <w:pPr>
              <w:spacing w:line="276" w:lineRule="auto"/>
              <w:jc w:val="right"/>
            </w:pPr>
            <w:r>
              <w:t>5500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A47D03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A47D03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03" w:rsidRDefault="00A47D03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5029389,98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4977389,98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87431" w:rsidP="00D42633">
            <w:pPr>
              <w:spacing w:line="276" w:lineRule="auto"/>
              <w:jc w:val="right"/>
            </w:pPr>
            <w:r>
              <w:t>5</w:t>
            </w:r>
            <w:r w:rsidR="00B93445">
              <w:t>1</w:t>
            </w:r>
            <w:r w:rsidR="00633677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E13A7D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991000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304808,03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400000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200199,05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561</w:t>
            </w:r>
            <w:r w:rsidR="00E13A7D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104608,98</w:t>
            </w:r>
          </w:p>
        </w:tc>
      </w:tr>
      <w:tr w:rsidR="00E13A7D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30000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7D" w:rsidRDefault="00E13A7D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93445">
              <w:rPr>
                <w:b/>
              </w:rPr>
              <w:t>737000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820761,90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1356000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608648,17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1041000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482640,22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315000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126007,95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37</w:t>
            </w:r>
            <w:r w:rsidR="001C5A0B">
              <w:t>0</w:t>
            </w:r>
            <w: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17582,20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118000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112612,66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E13A7D" w:rsidP="00D42633">
            <w:pPr>
              <w:spacing w:line="276" w:lineRule="auto"/>
              <w:jc w:val="right"/>
            </w:pPr>
            <w:r>
              <w:t>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10070,86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7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6873,51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2</w:t>
            </w:r>
            <w:r w:rsidR="00A06A6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A06A65" w:rsidP="00D42633">
            <w:pPr>
              <w:spacing w:line="276" w:lineRule="auto"/>
              <w:jc w:val="right"/>
            </w:pPr>
            <w:r>
              <w:t>1000</w:t>
            </w:r>
          </w:p>
        </w:tc>
      </w:tr>
      <w:tr w:rsidR="00BD09DA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D09DA" w:rsidP="00D426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93445" w:rsidP="00D42633">
            <w:pPr>
              <w:spacing w:line="276" w:lineRule="auto"/>
              <w:jc w:val="right"/>
            </w:pPr>
            <w:r>
              <w:t>16</w:t>
            </w:r>
            <w:r w:rsidR="00A06A65">
              <w:t>2</w:t>
            </w:r>
            <w:r w:rsidR="001C5A0B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DA" w:rsidRDefault="00B93445" w:rsidP="00D42633">
            <w:pPr>
              <w:spacing w:line="276" w:lineRule="auto"/>
              <w:jc w:val="right"/>
            </w:pPr>
            <w:r>
              <w:t>61997</w:t>
            </w:r>
          </w:p>
        </w:tc>
      </w:tr>
      <w:tr w:rsidR="001C5A0B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1C5A0B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980100" w:rsidP="00D42633">
            <w:pPr>
              <w:spacing w:line="276" w:lineRule="auto"/>
              <w:jc w:val="right"/>
            </w:pPr>
            <w: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B" w:rsidRDefault="00B93445" w:rsidP="00D42633">
            <w:pPr>
              <w:spacing w:line="276" w:lineRule="auto"/>
              <w:jc w:val="right"/>
            </w:pPr>
            <w:r>
              <w:t>1977,50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</w:t>
            </w:r>
            <w:r w:rsidR="00A06A65">
              <w:t>5</w:t>
            </w:r>
            <w:r w:rsidR="00546245"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</w:pPr>
            <w:r>
              <w:t>28128,84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980100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546245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11593189,98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B934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2773014,56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87431" w:rsidP="0054624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A06A65">
              <w:rPr>
                <w:b/>
              </w:rPr>
              <w:t>3</w:t>
            </w:r>
            <w:r w:rsidR="00980100">
              <w:rPr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C75B76">
      <w:pPr>
        <w:rPr>
          <w:b/>
        </w:rPr>
      </w:pPr>
    </w:p>
    <w:p w:rsidR="009744BD" w:rsidRDefault="009744BD" w:rsidP="009744BD">
      <w:pPr>
        <w:ind w:left="360"/>
        <w:jc w:val="center"/>
      </w:pPr>
    </w:p>
    <w:p w:rsidR="009744BD" w:rsidRPr="00C65FCA" w:rsidRDefault="009744BD" w:rsidP="009744BD">
      <w:pPr>
        <w:ind w:left="360"/>
        <w:jc w:val="center"/>
      </w:pPr>
      <w:r w:rsidRPr="00C65FCA">
        <w:t>АКТ</w:t>
      </w:r>
    </w:p>
    <w:p w:rsidR="009744BD" w:rsidRPr="00A7416E" w:rsidRDefault="009744BD" w:rsidP="009744BD">
      <w:pPr>
        <w:jc w:val="both"/>
      </w:pPr>
      <w:r w:rsidRPr="009744BD">
        <w:t xml:space="preserve">обнародования постановления главы администрации </w:t>
      </w:r>
      <w:proofErr w:type="spellStart"/>
      <w:r w:rsidRPr="009744BD">
        <w:t>Бодеевского</w:t>
      </w:r>
      <w:proofErr w:type="spellEnd"/>
      <w:r w:rsidRPr="009744BD">
        <w:t xml:space="preserve"> сельского поселения Лискинского муниципального района Воронежской области от 2</w:t>
      </w:r>
      <w:r>
        <w:t>3</w:t>
      </w:r>
      <w:r w:rsidRPr="009744BD">
        <w:t>.07.2019  № 58 «Об исполнении бюджета</w:t>
      </w:r>
      <w:r>
        <w:t xml:space="preserve"> </w:t>
      </w:r>
      <w:proofErr w:type="spellStart"/>
      <w:r w:rsidRPr="009744BD">
        <w:t>Бодеевского</w:t>
      </w:r>
      <w:proofErr w:type="spellEnd"/>
      <w:r w:rsidRPr="009744BD">
        <w:t xml:space="preserve"> сельского поселения</w:t>
      </w:r>
      <w:r>
        <w:t xml:space="preserve"> </w:t>
      </w:r>
      <w:r w:rsidRPr="009744BD">
        <w:t>Лискинского муниципального района</w:t>
      </w:r>
      <w:r>
        <w:t xml:space="preserve"> </w:t>
      </w:r>
      <w:r w:rsidRPr="009744BD">
        <w:t>Воронежской области за 1 полугодие 2019 года</w:t>
      </w:r>
      <w:r w:rsidRPr="00A718D9">
        <w:t xml:space="preserve">» </w:t>
      </w:r>
    </w:p>
    <w:p w:rsidR="009744BD" w:rsidRDefault="009744BD" w:rsidP="009744BD"/>
    <w:p w:rsidR="009744BD" w:rsidRPr="005425EF" w:rsidRDefault="009744BD" w:rsidP="009744BD">
      <w:pPr>
        <w:rPr>
          <w:rFonts w:eastAsia="Courier New"/>
        </w:rPr>
      </w:pPr>
      <w:r>
        <w:t>с</w:t>
      </w:r>
      <w:r w:rsidRPr="005425EF">
        <w:t xml:space="preserve">ело </w:t>
      </w:r>
      <w:proofErr w:type="spellStart"/>
      <w:r w:rsidRPr="005425EF">
        <w:t>Бодеевка</w:t>
      </w:r>
      <w:proofErr w:type="spellEnd"/>
    </w:p>
    <w:p w:rsidR="009744BD" w:rsidRDefault="009744BD" w:rsidP="009744BD"/>
    <w:p w:rsidR="009744BD" w:rsidRPr="005425EF" w:rsidRDefault="009744BD" w:rsidP="009744BD">
      <w:r>
        <w:t>23</w:t>
      </w:r>
      <w:r w:rsidRPr="005425EF">
        <w:t>.</w:t>
      </w:r>
      <w:r>
        <w:t>07.</w:t>
      </w:r>
      <w:r w:rsidRPr="005425EF">
        <w:t>201</w:t>
      </w:r>
      <w:r>
        <w:t>9</w:t>
      </w:r>
      <w:r w:rsidRPr="005425EF">
        <w:t xml:space="preserve"> года</w:t>
      </w:r>
    </w:p>
    <w:p w:rsidR="009744BD" w:rsidRPr="005425EF" w:rsidRDefault="009744BD" w:rsidP="009744BD">
      <w:pPr>
        <w:rPr>
          <w:iCs/>
        </w:rPr>
      </w:pPr>
      <w:r w:rsidRPr="005425EF">
        <w:rPr>
          <w:b/>
        </w:rPr>
        <w:t xml:space="preserve">    </w:t>
      </w:r>
    </w:p>
    <w:p w:rsidR="009744BD" w:rsidRPr="009744BD" w:rsidRDefault="009744BD" w:rsidP="009744BD">
      <w:pPr>
        <w:jc w:val="both"/>
      </w:pPr>
      <w:r w:rsidRPr="009744BD">
        <w:t xml:space="preserve">Мы, нижеподписавшиеся, комиссия в составе председателя комиссии </w:t>
      </w:r>
      <w:proofErr w:type="spellStart"/>
      <w:r w:rsidRPr="009744BD">
        <w:t>Гунькова</w:t>
      </w:r>
      <w:proofErr w:type="spellEnd"/>
      <w:r w:rsidRPr="009744BD">
        <w:t xml:space="preserve"> С.Н., секретаря комиссии Ивановой О.М., членов комиссии: </w:t>
      </w:r>
      <w:proofErr w:type="gramStart"/>
      <w:r w:rsidRPr="009744BD">
        <w:t>Бакулиной Н.В., Сериковой Е.Н., Панф</w:t>
      </w:r>
      <w:r w:rsidRPr="009744BD">
        <w:t>и</w:t>
      </w:r>
      <w:r w:rsidRPr="009744BD">
        <w:t xml:space="preserve">ловой М.Ю. – составили настоящий акт в том, что 23.07.2019  года постановление главы администрации </w:t>
      </w:r>
      <w:proofErr w:type="spellStart"/>
      <w:r w:rsidRPr="009744BD">
        <w:t>Бодеевского</w:t>
      </w:r>
      <w:proofErr w:type="spellEnd"/>
      <w:r w:rsidRPr="009744BD">
        <w:t xml:space="preserve"> сельского поселения  от 23.07.2019  № 58 «Об исполнении бюджета </w:t>
      </w:r>
      <w:proofErr w:type="spellStart"/>
      <w:r w:rsidRPr="009744BD">
        <w:t>Бодеевского</w:t>
      </w:r>
      <w:proofErr w:type="spellEnd"/>
      <w:r w:rsidRPr="009744BD">
        <w:t xml:space="preserve"> сельского поселения Лискинского муниципального района Воронежской области за 1 полугодие 2019 года» размещено в местах, предназначенных для обнародования муниципальных правовых а</w:t>
      </w:r>
      <w:r w:rsidRPr="009744BD">
        <w:t>к</w:t>
      </w:r>
      <w:r w:rsidRPr="009744BD">
        <w:t>тов:</w:t>
      </w:r>
      <w:proofErr w:type="gramEnd"/>
    </w:p>
    <w:p w:rsidR="009744BD" w:rsidRPr="005425EF" w:rsidRDefault="009744BD" w:rsidP="009744BD">
      <w:pPr>
        <w:pStyle w:val="1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5425EF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</w:t>
      </w:r>
      <w:r w:rsidRPr="005425EF">
        <w:rPr>
          <w:rFonts w:ascii="Times New Roman" w:hAnsi="Times New Roman" w:cs="Times New Roman"/>
          <w:sz w:val="24"/>
          <w:szCs w:val="24"/>
        </w:rPr>
        <w:t>е</w:t>
      </w:r>
      <w:r w:rsidRPr="005425EF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9744BD" w:rsidRPr="005425EF" w:rsidRDefault="009744BD" w:rsidP="009744BD">
      <w:pPr>
        <w:pStyle w:val="1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425EF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Бодее</w:t>
      </w:r>
      <w:r w:rsidRPr="005425EF">
        <w:rPr>
          <w:rFonts w:ascii="Times New Roman" w:hAnsi="Times New Roman" w:cs="Times New Roman"/>
          <w:sz w:val="24"/>
          <w:szCs w:val="24"/>
        </w:rPr>
        <w:t>в</w:t>
      </w:r>
      <w:r w:rsidRPr="005425E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9744BD" w:rsidRPr="005425EF" w:rsidRDefault="009744BD" w:rsidP="009744BD">
      <w:pPr>
        <w:pStyle w:val="1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>Доска объявлений у здания Сельского клуба по улице Централ</w:t>
      </w:r>
      <w:r w:rsidRPr="005425EF">
        <w:rPr>
          <w:rFonts w:ascii="Times New Roman" w:hAnsi="Times New Roman" w:cs="Times New Roman"/>
          <w:sz w:val="24"/>
          <w:szCs w:val="24"/>
        </w:rPr>
        <w:t>ь</w:t>
      </w:r>
      <w:r w:rsidRPr="005425EF">
        <w:rPr>
          <w:rFonts w:ascii="Times New Roman" w:hAnsi="Times New Roman" w:cs="Times New Roman"/>
          <w:sz w:val="24"/>
          <w:szCs w:val="24"/>
        </w:rPr>
        <w:t xml:space="preserve">ная, 14а хутора </w:t>
      </w:r>
      <w:proofErr w:type="spellStart"/>
      <w:r w:rsidRPr="005425EF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5425EF">
        <w:rPr>
          <w:rFonts w:ascii="Times New Roman" w:hAnsi="Times New Roman" w:cs="Times New Roman"/>
          <w:sz w:val="24"/>
          <w:szCs w:val="24"/>
        </w:rPr>
        <w:t>;</w:t>
      </w:r>
    </w:p>
    <w:p w:rsidR="009744BD" w:rsidRDefault="009744BD" w:rsidP="009744BD">
      <w:pPr>
        <w:pStyle w:val="1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25EF">
        <w:rPr>
          <w:rFonts w:ascii="Times New Roman" w:hAnsi="Times New Roman" w:cs="Times New Roman"/>
          <w:sz w:val="24"/>
          <w:szCs w:val="24"/>
        </w:rPr>
        <w:t>Доска объявлений у здания  магазина по ул. Тимофеева, 16 –а с</w:t>
      </w:r>
      <w:r w:rsidRPr="005425EF">
        <w:rPr>
          <w:rFonts w:ascii="Times New Roman" w:hAnsi="Times New Roman" w:cs="Times New Roman"/>
          <w:sz w:val="24"/>
          <w:szCs w:val="24"/>
        </w:rPr>
        <w:t>е</w:t>
      </w:r>
      <w:r w:rsidRPr="005425EF">
        <w:rPr>
          <w:rFonts w:ascii="Times New Roman" w:hAnsi="Times New Roman" w:cs="Times New Roman"/>
          <w:sz w:val="24"/>
          <w:szCs w:val="24"/>
        </w:rPr>
        <w:t xml:space="preserve">ла </w:t>
      </w:r>
      <w:proofErr w:type="gramStart"/>
      <w:r w:rsidRPr="005425EF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744BD" w:rsidRPr="008C7194" w:rsidRDefault="009744BD" w:rsidP="009744BD">
      <w:pPr>
        <w:pStyle w:val="1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C7194">
        <w:rPr>
          <w:rFonts w:ascii="Times New Roman" w:hAnsi="Times New Roman" w:cs="Times New Roman"/>
          <w:color w:val="000000"/>
          <w:sz w:val="24"/>
          <w:szCs w:val="24"/>
        </w:rPr>
        <w:t>доска объявлений возле киоска по ул</w:t>
      </w:r>
      <w:proofErr w:type="gramStart"/>
      <w:r w:rsidRPr="008C7194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C7194">
        <w:rPr>
          <w:rFonts w:ascii="Times New Roman" w:hAnsi="Times New Roman" w:cs="Times New Roman"/>
          <w:color w:val="000000"/>
          <w:sz w:val="24"/>
          <w:szCs w:val="24"/>
        </w:rPr>
        <w:t>основая, 16 хутора Новониколаевский</w:t>
      </w:r>
    </w:p>
    <w:p w:rsidR="009744BD" w:rsidRPr="005425EF" w:rsidRDefault="009744BD" w:rsidP="009744BD">
      <w:r w:rsidRPr="005425EF">
        <w:t xml:space="preserve">С целью доведения до жителей, проживающих на территории </w:t>
      </w:r>
      <w:proofErr w:type="spellStart"/>
      <w:r w:rsidRPr="005425EF">
        <w:t>Бодеевского</w:t>
      </w:r>
      <w:proofErr w:type="spellEnd"/>
      <w:r w:rsidRPr="005425EF">
        <w:t xml:space="preserve"> сельского посел</w:t>
      </w:r>
      <w:r w:rsidRPr="005425EF">
        <w:t>е</w:t>
      </w:r>
      <w:r w:rsidRPr="005425EF">
        <w:t>ния. В чем и составлен настоящий акт.</w:t>
      </w:r>
    </w:p>
    <w:p w:rsidR="009744BD" w:rsidRPr="005425EF" w:rsidRDefault="009744BD" w:rsidP="009744BD">
      <w:r w:rsidRPr="005425EF">
        <w:t>_____________________________________________________________________________</w:t>
      </w:r>
    </w:p>
    <w:p w:rsidR="009744BD" w:rsidRPr="005425EF" w:rsidRDefault="009744BD" w:rsidP="009744BD">
      <w:r w:rsidRPr="005425EF">
        <w:t xml:space="preserve">Председатель комиссии                                                                        С.Н. </w:t>
      </w:r>
      <w:proofErr w:type="spellStart"/>
      <w:r w:rsidRPr="005425EF">
        <w:t>Гуньков</w:t>
      </w:r>
      <w:proofErr w:type="spellEnd"/>
    </w:p>
    <w:p w:rsidR="009744BD" w:rsidRPr="005425EF" w:rsidRDefault="009744BD" w:rsidP="009744BD">
      <w:r w:rsidRPr="005425EF">
        <w:t>Секретарь комиссии                                                                              О.М. Иванова</w:t>
      </w:r>
    </w:p>
    <w:p w:rsidR="009744BD" w:rsidRPr="005425EF" w:rsidRDefault="009744BD" w:rsidP="009744BD">
      <w:r w:rsidRPr="005425EF">
        <w:t>Члены комиссии                                                                                     Н.В. Бакулина</w:t>
      </w:r>
    </w:p>
    <w:p w:rsidR="009744BD" w:rsidRPr="005425EF" w:rsidRDefault="009744BD" w:rsidP="009744BD">
      <w:r w:rsidRPr="005425EF">
        <w:t xml:space="preserve">                                                                                                                  Е.Н. Серикова</w:t>
      </w:r>
    </w:p>
    <w:p w:rsidR="009744BD" w:rsidRPr="005425EF" w:rsidRDefault="009744BD" w:rsidP="009744BD">
      <w:pPr>
        <w:autoSpaceDE w:val="0"/>
        <w:autoSpaceDN w:val="0"/>
        <w:adjustRightInd w:val="0"/>
        <w:jc w:val="both"/>
      </w:pPr>
      <w:r w:rsidRPr="005425EF">
        <w:t xml:space="preserve">                                                                                 </w:t>
      </w:r>
      <w:r>
        <w:t xml:space="preserve">                     </w:t>
      </w:r>
      <w:r w:rsidRPr="005425EF">
        <w:t>М.Ю. Панфилова</w:t>
      </w:r>
    </w:p>
    <w:p w:rsidR="009744BD" w:rsidRDefault="009744BD" w:rsidP="00C75B76">
      <w:pPr>
        <w:rPr>
          <w:b/>
        </w:rPr>
      </w:pPr>
    </w:p>
    <w:sectPr w:rsidR="009744BD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25245"/>
    <w:rsid w:val="000A51CD"/>
    <w:rsid w:val="0010564D"/>
    <w:rsid w:val="001725A9"/>
    <w:rsid w:val="00172EEF"/>
    <w:rsid w:val="0018256A"/>
    <w:rsid w:val="00194DF7"/>
    <w:rsid w:val="001C5A0B"/>
    <w:rsid w:val="001D2B1D"/>
    <w:rsid w:val="00203F30"/>
    <w:rsid w:val="00245A24"/>
    <w:rsid w:val="002905C8"/>
    <w:rsid w:val="00295CE4"/>
    <w:rsid w:val="002A616D"/>
    <w:rsid w:val="002B1558"/>
    <w:rsid w:val="002F4150"/>
    <w:rsid w:val="003611D3"/>
    <w:rsid w:val="00361CC4"/>
    <w:rsid w:val="0039269D"/>
    <w:rsid w:val="003963C1"/>
    <w:rsid w:val="003C5C66"/>
    <w:rsid w:val="003D0E87"/>
    <w:rsid w:val="0042266B"/>
    <w:rsid w:val="0042758C"/>
    <w:rsid w:val="00441C3A"/>
    <w:rsid w:val="00444229"/>
    <w:rsid w:val="00452ABD"/>
    <w:rsid w:val="0047460A"/>
    <w:rsid w:val="00476C03"/>
    <w:rsid w:val="00481476"/>
    <w:rsid w:val="00493B6F"/>
    <w:rsid w:val="004C0103"/>
    <w:rsid w:val="004C0FE0"/>
    <w:rsid w:val="005047BE"/>
    <w:rsid w:val="00546245"/>
    <w:rsid w:val="00570AF5"/>
    <w:rsid w:val="005B55C9"/>
    <w:rsid w:val="00615FD2"/>
    <w:rsid w:val="00633677"/>
    <w:rsid w:val="00643BAB"/>
    <w:rsid w:val="00673E9F"/>
    <w:rsid w:val="00687431"/>
    <w:rsid w:val="006A75D9"/>
    <w:rsid w:val="006D6E6C"/>
    <w:rsid w:val="00705268"/>
    <w:rsid w:val="00766454"/>
    <w:rsid w:val="00774AD6"/>
    <w:rsid w:val="007A2C8F"/>
    <w:rsid w:val="007C66F9"/>
    <w:rsid w:val="007D343B"/>
    <w:rsid w:val="00816D07"/>
    <w:rsid w:val="008608DA"/>
    <w:rsid w:val="008F28C6"/>
    <w:rsid w:val="00934620"/>
    <w:rsid w:val="009744BD"/>
    <w:rsid w:val="00977058"/>
    <w:rsid w:val="00980100"/>
    <w:rsid w:val="009A4AD2"/>
    <w:rsid w:val="009C0AEB"/>
    <w:rsid w:val="009C3CE7"/>
    <w:rsid w:val="009E20BC"/>
    <w:rsid w:val="00A06A65"/>
    <w:rsid w:val="00A1141E"/>
    <w:rsid w:val="00A27F22"/>
    <w:rsid w:val="00A47D03"/>
    <w:rsid w:val="00A634AC"/>
    <w:rsid w:val="00A97C16"/>
    <w:rsid w:val="00B1515D"/>
    <w:rsid w:val="00B50AA7"/>
    <w:rsid w:val="00B516E2"/>
    <w:rsid w:val="00B61EFA"/>
    <w:rsid w:val="00B93445"/>
    <w:rsid w:val="00BA4B31"/>
    <w:rsid w:val="00BB1D46"/>
    <w:rsid w:val="00BD09DA"/>
    <w:rsid w:val="00BE10B2"/>
    <w:rsid w:val="00C12F3D"/>
    <w:rsid w:val="00C21EA0"/>
    <w:rsid w:val="00C33539"/>
    <w:rsid w:val="00C75B76"/>
    <w:rsid w:val="00CE40C6"/>
    <w:rsid w:val="00D30902"/>
    <w:rsid w:val="00D45C6C"/>
    <w:rsid w:val="00D52908"/>
    <w:rsid w:val="00D53D76"/>
    <w:rsid w:val="00D811BC"/>
    <w:rsid w:val="00DF2B8E"/>
    <w:rsid w:val="00DF5325"/>
    <w:rsid w:val="00DF6287"/>
    <w:rsid w:val="00E13A7D"/>
    <w:rsid w:val="00F57304"/>
    <w:rsid w:val="00FA053B"/>
    <w:rsid w:val="00FA6CBB"/>
    <w:rsid w:val="00FB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0564D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570A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6CBB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1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9744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974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58</cp:revision>
  <cp:lastPrinted>2019-07-26T07:09:00Z</cp:lastPrinted>
  <dcterms:created xsi:type="dcterms:W3CDTF">2015-02-26T07:19:00Z</dcterms:created>
  <dcterms:modified xsi:type="dcterms:W3CDTF">2019-07-26T07:09:00Z</dcterms:modified>
</cp:coreProperties>
</file>