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FE" w:rsidRPr="009142CF" w:rsidRDefault="00A137FE" w:rsidP="007A04BA">
      <w:pPr>
        <w:jc w:val="center"/>
        <w:rPr>
          <w:b/>
          <w:sz w:val="16"/>
          <w:szCs w:val="16"/>
        </w:rPr>
      </w:pPr>
    </w:p>
    <w:p w:rsidR="00902D90" w:rsidRPr="00272F23" w:rsidRDefault="00902D90" w:rsidP="00902D90">
      <w:pPr>
        <w:jc w:val="center"/>
        <w:rPr>
          <w:b/>
        </w:rPr>
      </w:pPr>
      <w:r w:rsidRPr="00272F23">
        <w:rPr>
          <w:b/>
        </w:rPr>
        <w:t>АДМИНИСТРАЦИЯ</w:t>
      </w:r>
    </w:p>
    <w:p w:rsidR="00902D90" w:rsidRPr="00817E0C" w:rsidRDefault="00870499" w:rsidP="00902D90">
      <w:pPr>
        <w:jc w:val="center"/>
        <w:rPr>
          <w:b/>
        </w:rPr>
      </w:pPr>
      <w:r>
        <w:rPr>
          <w:b/>
        </w:rPr>
        <w:t>БОДЕЕВСКОГО</w:t>
      </w:r>
      <w:r w:rsidR="00902D90" w:rsidRPr="00817E0C">
        <w:rPr>
          <w:b/>
        </w:rPr>
        <w:t xml:space="preserve"> СЕЛЬСКОГО ПОСЕЛЕНИЯ</w:t>
      </w:r>
    </w:p>
    <w:p w:rsidR="00902D90" w:rsidRPr="00817E0C" w:rsidRDefault="00902D90" w:rsidP="00902D90">
      <w:pPr>
        <w:jc w:val="center"/>
        <w:rPr>
          <w:b/>
        </w:rPr>
      </w:pPr>
      <w:r w:rsidRPr="00817E0C">
        <w:rPr>
          <w:b/>
        </w:rPr>
        <w:t>ЛИСКИНСКОГО МУНИЦИПАЛЬНОГО РАЙОНА</w:t>
      </w:r>
    </w:p>
    <w:p w:rsidR="00902D90" w:rsidRDefault="00902D90" w:rsidP="00902D90">
      <w:pPr>
        <w:pBdr>
          <w:bottom w:val="single" w:sz="4" w:space="2" w:color="000000"/>
        </w:pBdr>
        <w:jc w:val="center"/>
        <w:rPr>
          <w:b/>
        </w:rPr>
      </w:pPr>
      <w:r w:rsidRPr="00817E0C">
        <w:rPr>
          <w:b/>
        </w:rPr>
        <w:t>ВОРОНЕЖСКОЙ ОБЛАСТИ</w:t>
      </w:r>
    </w:p>
    <w:p w:rsidR="00902D90" w:rsidRDefault="00902D90" w:rsidP="00902D90">
      <w:pPr>
        <w:pBdr>
          <w:bottom w:val="single" w:sz="4" w:space="2" w:color="000000"/>
        </w:pBdr>
        <w:jc w:val="center"/>
        <w:rPr>
          <w:b/>
        </w:rPr>
      </w:pPr>
    </w:p>
    <w:p w:rsidR="00902D90" w:rsidRPr="00817E0C" w:rsidRDefault="00902D90" w:rsidP="00902D90">
      <w:pPr>
        <w:pBdr>
          <w:bottom w:val="single" w:sz="4" w:space="2" w:color="000000"/>
        </w:pBd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902D90" w:rsidRPr="00FF5E05" w:rsidRDefault="00902D90" w:rsidP="00902D90">
      <w:pPr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902D90" w:rsidRPr="005E340E" w:rsidTr="00C30A4C">
        <w:trPr>
          <w:trHeight w:val="966"/>
        </w:trPr>
        <w:tc>
          <w:tcPr>
            <w:tcW w:w="4928" w:type="dxa"/>
          </w:tcPr>
          <w:p w:rsidR="00902D90" w:rsidRPr="005E340E" w:rsidRDefault="00902D90" w:rsidP="00C30A4C">
            <w:pPr>
              <w:spacing w:line="360" w:lineRule="auto"/>
            </w:pPr>
            <w:r>
              <w:rPr>
                <w:u w:val="single"/>
              </w:rPr>
              <w:t xml:space="preserve"> от  « </w:t>
            </w:r>
            <w:r w:rsidR="00D93170">
              <w:rPr>
                <w:u w:val="single"/>
              </w:rPr>
              <w:t>2</w:t>
            </w:r>
            <w:r w:rsidR="00F0322B">
              <w:rPr>
                <w:u w:val="single"/>
              </w:rPr>
              <w:t>9</w:t>
            </w:r>
            <w:r>
              <w:rPr>
                <w:u w:val="single"/>
              </w:rPr>
              <w:t xml:space="preserve"> </w:t>
            </w:r>
            <w:r w:rsidRPr="005E340E">
              <w:rPr>
                <w:u w:val="single"/>
              </w:rPr>
              <w:t>»</w:t>
            </w:r>
            <w:r>
              <w:rPr>
                <w:u w:val="single"/>
              </w:rPr>
              <w:t xml:space="preserve"> </w:t>
            </w:r>
            <w:r w:rsidR="00D93170">
              <w:rPr>
                <w:u w:val="single"/>
              </w:rPr>
              <w:t>ма</w:t>
            </w:r>
            <w:r w:rsidR="00F0322B">
              <w:rPr>
                <w:u w:val="single"/>
              </w:rPr>
              <w:t xml:space="preserve">я </w:t>
            </w:r>
            <w:r>
              <w:rPr>
                <w:u w:val="single"/>
              </w:rPr>
              <w:t>202</w:t>
            </w:r>
            <w:r w:rsidR="00F0322B">
              <w:rPr>
                <w:u w:val="single"/>
              </w:rPr>
              <w:t>3</w:t>
            </w:r>
            <w:r>
              <w:rPr>
                <w:u w:val="single"/>
              </w:rPr>
              <w:t xml:space="preserve"> г.  № </w:t>
            </w:r>
            <w:r w:rsidR="00D93170">
              <w:rPr>
                <w:u w:val="single"/>
              </w:rPr>
              <w:t>2</w:t>
            </w:r>
            <w:r w:rsidR="00F0322B">
              <w:rPr>
                <w:u w:val="single"/>
              </w:rPr>
              <w:t>2</w:t>
            </w:r>
            <w:r w:rsidRPr="005E340E">
              <w:rPr>
                <w:u w:val="single"/>
              </w:rPr>
              <w:t xml:space="preserve"> </w:t>
            </w:r>
          </w:p>
          <w:p w:rsidR="00902D90" w:rsidRPr="00342C49" w:rsidRDefault="00902D90" w:rsidP="00C30A4C">
            <w:pPr>
              <w:spacing w:line="360" w:lineRule="auto"/>
              <w:rPr>
                <w:sz w:val="20"/>
                <w:szCs w:val="20"/>
              </w:rPr>
            </w:pPr>
            <w:r w:rsidRPr="005E340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40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с. </w:t>
            </w:r>
            <w:r w:rsidR="00870499">
              <w:rPr>
                <w:sz w:val="20"/>
                <w:szCs w:val="20"/>
              </w:rPr>
              <w:t>Бодеевка</w:t>
            </w:r>
          </w:p>
        </w:tc>
        <w:tc>
          <w:tcPr>
            <w:tcW w:w="4642" w:type="dxa"/>
          </w:tcPr>
          <w:p w:rsidR="00902D90" w:rsidRPr="005E340E" w:rsidRDefault="00902D90" w:rsidP="00C30A4C">
            <w:pPr>
              <w:jc w:val="center"/>
            </w:pPr>
          </w:p>
        </w:tc>
      </w:tr>
    </w:tbl>
    <w:p w:rsidR="00902D90" w:rsidRDefault="00902D90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8015A" w:rsidTr="00F0322B">
        <w:trPr>
          <w:trHeight w:val="1704"/>
        </w:trPr>
        <w:tc>
          <w:tcPr>
            <w:tcW w:w="5070" w:type="dxa"/>
          </w:tcPr>
          <w:p w:rsidR="0058015A" w:rsidRDefault="0058015A" w:rsidP="00760522">
            <w:pPr>
              <w:tabs>
                <w:tab w:val="left" w:pos="4155"/>
              </w:tabs>
              <w:ind w:right="-108"/>
              <w:jc w:val="both"/>
              <w:rPr>
                <w:b/>
              </w:rPr>
            </w:pPr>
            <w:r w:rsidRPr="00BA478E">
              <w:rPr>
                <w:b/>
              </w:rPr>
              <w:t>О</w:t>
            </w:r>
            <w:r>
              <w:rPr>
                <w:b/>
              </w:rPr>
              <w:t>б утверждении</w:t>
            </w:r>
            <w:r w:rsidR="00760522">
              <w:rPr>
                <w:b/>
              </w:rPr>
              <w:t xml:space="preserve"> схемы размещения нестационарных торговых объектов на территории </w:t>
            </w:r>
            <w:r w:rsidR="00870499">
              <w:rPr>
                <w:b/>
              </w:rPr>
              <w:t>Бодеевского</w:t>
            </w:r>
            <w:r w:rsidR="00902D90">
              <w:rPr>
                <w:b/>
              </w:rPr>
              <w:t xml:space="preserve"> </w:t>
            </w:r>
            <w:r w:rsidR="00760522">
              <w:rPr>
                <w:b/>
              </w:rPr>
              <w:t xml:space="preserve">сельского поселения </w:t>
            </w:r>
            <w:r>
              <w:rPr>
                <w:b/>
              </w:rPr>
              <w:t xml:space="preserve"> Лискинского муниципального  района</w:t>
            </w:r>
          </w:p>
          <w:p w:rsidR="0058015A" w:rsidRDefault="0058015A" w:rsidP="007A04BA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</w:tc>
      </w:tr>
    </w:tbl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p w:rsidR="007A04BA" w:rsidRPr="00F94F62" w:rsidRDefault="007A04BA" w:rsidP="007A04BA">
      <w:pPr>
        <w:rPr>
          <w:b/>
        </w:rPr>
      </w:pPr>
    </w:p>
    <w:p w:rsidR="00617EA4" w:rsidRDefault="007A04BA" w:rsidP="00537FA2">
      <w:pPr>
        <w:spacing w:line="360" w:lineRule="auto"/>
        <w:ind w:firstLine="709"/>
        <w:jc w:val="both"/>
      </w:pPr>
      <w:r>
        <w:t xml:space="preserve">     </w:t>
      </w:r>
      <w:r w:rsidR="00A37C7D">
        <w:t xml:space="preserve">В </w:t>
      </w:r>
      <w:r w:rsidR="00760522">
        <w:t>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28.12.2009 № 381-ФЗ «Об основах государственного регулирования торговой деятельности в Российской Федерации»</w:t>
      </w:r>
      <w:r w:rsidR="00D8667D">
        <w:t xml:space="preserve">, </w:t>
      </w:r>
      <w:r w:rsidR="00260F40">
        <w:t xml:space="preserve">законом Воронежской области от 30.06.2010 №68-ОЗ </w:t>
      </w:r>
      <w:r w:rsidR="00617EA4">
        <w:t xml:space="preserve">«О государственном регулировании торговой деятельности Воронежской области», во исполнении </w:t>
      </w:r>
      <w:r w:rsidR="00D8667D">
        <w:t>приказ</w:t>
      </w:r>
      <w:r w:rsidR="00617EA4">
        <w:t>а</w:t>
      </w:r>
      <w:r w:rsidR="00D8667D">
        <w:t xml:space="preserve"> департамента предпринимательства и торг</w:t>
      </w:r>
      <w:r w:rsidR="00617EA4">
        <w:t>овли Воронежской области от 22.11</w:t>
      </w:r>
      <w:r w:rsidR="00D8667D">
        <w:t>.20</w:t>
      </w:r>
      <w:r w:rsidR="00617EA4">
        <w:t>22 №172</w:t>
      </w:r>
      <w:r w:rsidR="00D8667D">
        <w:t xml:space="preserve"> «Об утверждении порядка разработки и утверждения</w:t>
      </w:r>
      <w:r w:rsidR="00617EA4" w:rsidRPr="00617EA4">
        <w:t xml:space="preserve"> </w:t>
      </w:r>
      <w:r w:rsidR="00617EA4">
        <w:t>органами местного самоуправления муниципальных образований Воронежской области</w:t>
      </w:r>
      <w:r w:rsidR="00D8667D">
        <w:t xml:space="preserve"> схем размещения нестационарных торговых объектов», Уставом </w:t>
      </w:r>
      <w:r w:rsidR="00870499">
        <w:t>Бодеевского</w:t>
      </w:r>
      <w:r w:rsidR="00D8667D">
        <w:t xml:space="preserve"> сельского поселения Лискинского муниципального района Воронежской области, администрация </w:t>
      </w:r>
      <w:r w:rsidR="00870499">
        <w:t>Бодеевского</w:t>
      </w:r>
      <w:r w:rsidR="00D8667D">
        <w:t xml:space="preserve"> сельского поселения</w:t>
      </w:r>
      <w:r w:rsidR="00D8667D" w:rsidRPr="00D8667D">
        <w:t xml:space="preserve"> </w:t>
      </w:r>
      <w:r w:rsidR="00D8667D">
        <w:t xml:space="preserve">Лискинского муниципального района Воронежской области                            </w:t>
      </w:r>
    </w:p>
    <w:p w:rsidR="00D8667D" w:rsidRDefault="00D8667D" w:rsidP="00537FA2">
      <w:pPr>
        <w:spacing w:line="360" w:lineRule="auto"/>
        <w:ind w:firstLine="709"/>
        <w:jc w:val="both"/>
      </w:pPr>
      <w:r w:rsidRPr="00AF41AE">
        <w:rPr>
          <w:b/>
        </w:rPr>
        <w:t>п о с т а н о в л я е т</w:t>
      </w:r>
      <w:r w:rsidRPr="00AF41AE">
        <w:t>:</w:t>
      </w:r>
      <w:r>
        <w:t xml:space="preserve"> </w:t>
      </w:r>
    </w:p>
    <w:p w:rsidR="00617EA4" w:rsidRDefault="00D8667D" w:rsidP="00617EA4">
      <w:pPr>
        <w:spacing w:line="360" w:lineRule="auto"/>
        <w:ind w:firstLine="709"/>
        <w:jc w:val="both"/>
      </w:pPr>
      <w:r>
        <w:lastRenderedPageBreak/>
        <w:t>1.</w:t>
      </w:r>
      <w:r w:rsidR="00617EA4" w:rsidRPr="00617EA4">
        <w:t xml:space="preserve"> </w:t>
      </w:r>
      <w:r w:rsidR="00617EA4" w:rsidRPr="00617EA4">
        <w:t xml:space="preserve">Утвердить </w:t>
      </w:r>
      <w:hyperlink r:id="rId7" w:history="1">
        <w:r w:rsidR="00617EA4" w:rsidRPr="00617EA4">
          <w:rPr>
            <w:rStyle w:val="a7"/>
            <w:color w:val="auto"/>
            <w:u w:val="none"/>
          </w:rPr>
          <w:t>схему</w:t>
        </w:r>
      </w:hyperlink>
      <w:r w:rsidR="00617EA4" w:rsidRPr="0022603D">
        <w:t xml:space="preserve"> размещения нестационарных торговых объектов на территории </w:t>
      </w:r>
      <w:r w:rsidR="00617EA4">
        <w:t>Бодеевского сельского поселения</w:t>
      </w:r>
      <w:r w:rsidR="00CB304B">
        <w:t xml:space="preserve"> Лискинского муниципального района</w:t>
      </w:r>
      <w:r w:rsidR="00617EA4">
        <w:t xml:space="preserve"> согласно приложению 1</w:t>
      </w:r>
      <w:r w:rsidR="00F0322B">
        <w:t>, 2, 3, 4</w:t>
      </w:r>
      <w:bookmarkStart w:id="0" w:name="_GoBack"/>
      <w:bookmarkEnd w:id="0"/>
      <w:r w:rsidR="00617EA4">
        <w:t xml:space="preserve"> к настоящему постановлению</w:t>
      </w:r>
      <w:r w:rsidR="00617EA4">
        <w:t>.</w:t>
      </w:r>
    </w:p>
    <w:p w:rsidR="00617EA4" w:rsidRDefault="00343450" w:rsidP="00617EA4">
      <w:pPr>
        <w:spacing w:line="360" w:lineRule="auto"/>
        <w:ind w:firstLine="709"/>
        <w:jc w:val="both"/>
      </w:pPr>
      <w:r>
        <w:t xml:space="preserve">2. </w:t>
      </w:r>
      <w:r w:rsidR="00617EA4">
        <w:t xml:space="preserve">Настоящая схема </w:t>
      </w:r>
      <w:r w:rsidR="00617EA4" w:rsidRPr="0022603D">
        <w:t xml:space="preserve">размещения нестационарных торговых объектов на территории </w:t>
      </w:r>
      <w:r w:rsidR="00617EA4">
        <w:t>Бодеевского сельского поселения</w:t>
      </w:r>
      <w:r w:rsidR="00617EA4">
        <w:t xml:space="preserve"> </w:t>
      </w:r>
      <w:r w:rsidR="00CB304B">
        <w:t xml:space="preserve">Лискинского муниципального района </w:t>
      </w:r>
      <w:r w:rsidR="00617EA4">
        <w:t>утверждается сроком на 5 лет.</w:t>
      </w:r>
    </w:p>
    <w:p w:rsidR="00617EA4" w:rsidRPr="0022603D" w:rsidRDefault="00617EA4" w:rsidP="00617EA4">
      <w:pPr>
        <w:spacing w:line="360" w:lineRule="auto"/>
        <w:ind w:firstLine="709"/>
        <w:jc w:val="both"/>
      </w:pPr>
      <w:r>
        <w:t>3</w:t>
      </w:r>
      <w:r>
        <w:t xml:space="preserve">. </w:t>
      </w:r>
      <w:r w:rsidRPr="0022603D">
        <w:t>Признать утратившими силу:</w:t>
      </w:r>
    </w:p>
    <w:p w:rsidR="00617EA4" w:rsidRDefault="00617EA4" w:rsidP="00617EA4">
      <w:pPr>
        <w:spacing w:line="360" w:lineRule="auto"/>
        <w:ind w:firstLine="709"/>
        <w:jc w:val="both"/>
      </w:pPr>
      <w:r w:rsidRPr="0022603D">
        <w:t xml:space="preserve">- постановление администрации </w:t>
      </w:r>
      <w:r>
        <w:t>Бодеевского сельского поселения от 04.05.2016 №67</w:t>
      </w:r>
      <w:r w:rsidRPr="0022603D">
        <w:t xml:space="preserve"> «Об утверждении схемы размещения нестационарных торговых объектов на территории </w:t>
      </w:r>
      <w:r w:rsidR="00CB304B">
        <w:t xml:space="preserve">Бодеевского сельского поселения </w:t>
      </w:r>
      <w:r w:rsidRPr="0022603D">
        <w:t>Лиски</w:t>
      </w:r>
      <w:r w:rsidR="00CB304B">
        <w:t>нского муниципального района</w:t>
      </w:r>
      <w:r w:rsidRPr="0022603D">
        <w:t>»;</w:t>
      </w:r>
    </w:p>
    <w:p w:rsidR="00CB304B" w:rsidRPr="0022603D" w:rsidRDefault="00CB304B" w:rsidP="00CB304B">
      <w:pPr>
        <w:spacing w:line="360" w:lineRule="auto"/>
        <w:ind w:firstLine="709"/>
        <w:jc w:val="both"/>
      </w:pPr>
      <w:r w:rsidRPr="0022603D">
        <w:t xml:space="preserve">- постановление администрации </w:t>
      </w:r>
      <w:r>
        <w:t>Бодее</w:t>
      </w:r>
      <w:r>
        <w:t>вского сельского поселения от 05</w:t>
      </w:r>
      <w:r>
        <w:t>.0</w:t>
      </w:r>
      <w:r>
        <w:t>3</w:t>
      </w:r>
      <w:r>
        <w:t>.201</w:t>
      </w:r>
      <w:r>
        <w:t>8 №16</w:t>
      </w:r>
      <w:r w:rsidRPr="0022603D">
        <w:t xml:space="preserve"> «</w:t>
      </w:r>
      <w:r>
        <w:t>О внесении изменений в постановление администрации Бодеевского сельского поселения Лискинского муниципального района Воронежской области от 04.05.2016г. №67 «</w:t>
      </w:r>
      <w:r w:rsidRPr="0022603D">
        <w:t xml:space="preserve">Об утверждении схемы размещения нестационарных торговых объектов на территории </w:t>
      </w:r>
      <w:r>
        <w:t xml:space="preserve">Бодеевского сельского поселения </w:t>
      </w:r>
      <w:r w:rsidRPr="0022603D">
        <w:t>Лиски</w:t>
      </w:r>
      <w:r>
        <w:t>нского муниципального района</w:t>
      </w:r>
      <w:r w:rsidRPr="0022603D">
        <w:t>»;</w:t>
      </w:r>
    </w:p>
    <w:p w:rsidR="00CA0B4B" w:rsidRPr="0022603D" w:rsidRDefault="00CA0B4B" w:rsidP="00CA0B4B">
      <w:pPr>
        <w:spacing w:line="360" w:lineRule="auto"/>
        <w:ind w:firstLine="709"/>
        <w:jc w:val="both"/>
      </w:pPr>
      <w:r w:rsidRPr="0022603D">
        <w:t xml:space="preserve">- постановление администрации </w:t>
      </w:r>
      <w:r>
        <w:t>Бодее</w:t>
      </w:r>
      <w:r>
        <w:t>вского сельского поселения от 12</w:t>
      </w:r>
      <w:r>
        <w:t>.03.20</w:t>
      </w:r>
      <w:r>
        <w:t>21</w:t>
      </w:r>
      <w:r>
        <w:t xml:space="preserve"> №</w:t>
      </w:r>
      <w:r>
        <w:t>2</w:t>
      </w:r>
      <w:r>
        <w:t>1</w:t>
      </w:r>
      <w:r w:rsidRPr="0022603D">
        <w:t xml:space="preserve"> «</w:t>
      </w:r>
      <w:r>
        <w:t>О внесении изменений в постановление администрации Бодеевского сельского поселения Лискинского муниципального района Воронежской области от 04.05.2016г. №67 «</w:t>
      </w:r>
      <w:r w:rsidRPr="0022603D">
        <w:t xml:space="preserve">Об утверждении схемы размещения нестационарных торговых объектов на территории </w:t>
      </w:r>
      <w:r>
        <w:t xml:space="preserve">Бодеевского сельского поселения </w:t>
      </w:r>
      <w:r w:rsidRPr="0022603D">
        <w:t>Лиски</w:t>
      </w:r>
      <w:r>
        <w:t>нского муниципального района</w:t>
      </w:r>
      <w:r>
        <w:t>».</w:t>
      </w:r>
    </w:p>
    <w:p w:rsidR="00F0322B" w:rsidRDefault="00F0322B" w:rsidP="00537FA2">
      <w:pPr>
        <w:spacing w:line="360" w:lineRule="auto"/>
        <w:ind w:firstLine="709"/>
        <w:jc w:val="both"/>
      </w:pPr>
      <w:r>
        <w:t>4</w:t>
      </w:r>
      <w:r w:rsidR="00343450">
        <w:t xml:space="preserve">. </w:t>
      </w:r>
      <w:r w:rsidRPr="00FC6B8B">
        <w:rPr>
          <w:color w:val="000000"/>
        </w:rPr>
        <w:t>Опубликовать настоящее постановление</w:t>
      </w:r>
      <w:r w:rsidRPr="00956077">
        <w:t xml:space="preserve"> в газете «</w:t>
      </w:r>
      <w:r>
        <w:t>Бодеев</w:t>
      </w:r>
      <w:r w:rsidRPr="00956077">
        <w:t xml:space="preserve">ский муниципальный вестник» и разместить на </w:t>
      </w:r>
      <w:r w:rsidRPr="00956077">
        <w:rPr>
          <w:color w:val="000000"/>
        </w:rPr>
        <w:t xml:space="preserve">официальном сайте администрации </w:t>
      </w:r>
      <w:r>
        <w:rPr>
          <w:color w:val="000000"/>
        </w:rPr>
        <w:t>Бодеевского</w:t>
      </w:r>
      <w:r w:rsidRPr="00956077">
        <w:rPr>
          <w:color w:val="000000"/>
        </w:rPr>
        <w:t xml:space="preserve"> сельского поселения Лискинского муниципального района Воронежской области в информационно-теле</w:t>
      </w:r>
      <w:r>
        <w:rPr>
          <w:color w:val="000000"/>
        </w:rPr>
        <w:t xml:space="preserve">коммуникационной сети </w:t>
      </w:r>
      <w:r w:rsidRPr="00432DC6">
        <w:t>интернет</w:t>
      </w:r>
      <w:r w:rsidRPr="00432DC6">
        <w:rPr>
          <w:color w:val="000000"/>
        </w:rPr>
        <w:t xml:space="preserve">: </w:t>
      </w:r>
      <w:r w:rsidRPr="00432DC6">
        <w:t>www:bodeevskoe.ru.</w:t>
      </w:r>
    </w:p>
    <w:p w:rsidR="00F0322B" w:rsidRPr="006A02D3" w:rsidRDefault="00F0322B" w:rsidP="00F0322B">
      <w:pPr>
        <w:spacing w:line="360" w:lineRule="auto"/>
        <w:ind w:firstLine="709"/>
        <w:jc w:val="both"/>
      </w:pPr>
      <w:r>
        <w:lastRenderedPageBreak/>
        <w:t>5</w:t>
      </w:r>
      <w:r w:rsidRPr="0022603D">
        <w:t xml:space="preserve">. </w:t>
      </w:r>
      <w:r>
        <w:t>Настоящее постановление вступает в силу со дня его официального опубликования.</w:t>
      </w:r>
    </w:p>
    <w:p w:rsidR="00F0322B" w:rsidRPr="0022603D" w:rsidRDefault="00F0322B" w:rsidP="00F0322B">
      <w:pPr>
        <w:spacing w:line="360" w:lineRule="auto"/>
        <w:ind w:firstLine="709"/>
        <w:contextualSpacing/>
        <w:jc w:val="both"/>
      </w:pPr>
      <w:r>
        <w:t>6</w:t>
      </w:r>
      <w:r w:rsidRPr="0022603D">
        <w:t>. Контроль за исполнением настоящего постановления оставляю за собой.</w:t>
      </w:r>
    </w:p>
    <w:p w:rsidR="00531C6F" w:rsidRDefault="00531C6F" w:rsidP="00F0322B">
      <w:pPr>
        <w:spacing w:line="360" w:lineRule="auto"/>
        <w:ind w:firstLine="709"/>
        <w:jc w:val="both"/>
      </w:pPr>
    </w:p>
    <w:p w:rsidR="007D0433" w:rsidRDefault="007D0433" w:rsidP="00531C6F">
      <w:pPr>
        <w:spacing w:line="360" w:lineRule="auto"/>
      </w:pPr>
    </w:p>
    <w:p w:rsidR="00121370" w:rsidRDefault="00121370" w:rsidP="00531C6F">
      <w:pPr>
        <w:spacing w:line="360" w:lineRule="auto"/>
      </w:pPr>
    </w:p>
    <w:p w:rsidR="00694A12" w:rsidRDefault="00A87108" w:rsidP="007D0433">
      <w:r>
        <w:t xml:space="preserve"> </w:t>
      </w:r>
      <w:r w:rsidR="002D48DB">
        <w:t xml:space="preserve">    </w:t>
      </w:r>
      <w:r w:rsidR="00E4449D">
        <w:t>Глава</w:t>
      </w:r>
      <w:r w:rsidR="00902D90">
        <w:t xml:space="preserve"> </w:t>
      </w:r>
      <w:r w:rsidR="00870499">
        <w:t>Бодеевского</w:t>
      </w:r>
    </w:p>
    <w:p w:rsidR="007D0433" w:rsidRDefault="00694A12" w:rsidP="00B92172">
      <w:r>
        <w:t xml:space="preserve"> </w:t>
      </w:r>
      <w:r w:rsidR="007D0433">
        <w:t xml:space="preserve">    </w:t>
      </w:r>
      <w:r>
        <w:t>сельского поселения</w:t>
      </w:r>
      <w:r w:rsidR="007D0433">
        <w:t xml:space="preserve">           </w:t>
      </w:r>
      <w:r w:rsidR="006D5729">
        <w:t xml:space="preserve">                      </w:t>
      </w:r>
      <w:r w:rsidR="00E4449D">
        <w:t xml:space="preserve">                </w:t>
      </w:r>
      <w:r w:rsidR="002D48DB">
        <w:t xml:space="preserve">          </w:t>
      </w:r>
      <w:r w:rsidR="00E4449D">
        <w:t xml:space="preserve">  </w:t>
      </w:r>
      <w:r w:rsidR="006D5729">
        <w:t xml:space="preserve">   </w:t>
      </w:r>
      <w:r w:rsidR="00870499">
        <w:t>С.Н. Гуньков</w:t>
      </w:r>
      <w:r w:rsidR="007D0433">
        <w:t xml:space="preserve">     </w:t>
      </w:r>
    </w:p>
    <w:p w:rsidR="00D93170" w:rsidRDefault="00D93170" w:rsidP="00B92172"/>
    <w:p w:rsidR="00D93170" w:rsidRDefault="00D93170" w:rsidP="00D93170">
      <w:pPr>
        <w:jc w:val="right"/>
      </w:pPr>
    </w:p>
    <w:p w:rsidR="00F0322B" w:rsidRDefault="00F0322B" w:rsidP="00D93170">
      <w:pPr>
        <w:jc w:val="right"/>
        <w:sectPr w:rsidR="00F0322B" w:rsidSect="00121370"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p w:rsidR="00D93170" w:rsidRPr="00007E8F" w:rsidRDefault="00D93170" w:rsidP="00D93170">
      <w:pPr>
        <w:jc w:val="right"/>
        <w:rPr>
          <w:sz w:val="24"/>
          <w:szCs w:val="24"/>
        </w:rPr>
      </w:pPr>
      <w:r w:rsidRPr="00007E8F">
        <w:rPr>
          <w:sz w:val="24"/>
          <w:szCs w:val="24"/>
        </w:rPr>
        <w:lastRenderedPageBreak/>
        <w:t>Приложение № 1</w:t>
      </w:r>
    </w:p>
    <w:p w:rsidR="00D93170" w:rsidRPr="00007E8F" w:rsidRDefault="00EF10B8" w:rsidP="00EF10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D93170" w:rsidRPr="00007E8F">
        <w:rPr>
          <w:sz w:val="24"/>
          <w:szCs w:val="24"/>
        </w:rPr>
        <w:t xml:space="preserve">к постановлению </w:t>
      </w:r>
      <w:r w:rsidRPr="00007E8F">
        <w:rPr>
          <w:sz w:val="24"/>
          <w:szCs w:val="24"/>
        </w:rPr>
        <w:t>администрации</w:t>
      </w:r>
    </w:p>
    <w:p w:rsidR="00D93170" w:rsidRPr="00007E8F" w:rsidRDefault="00D93170" w:rsidP="00D93170">
      <w:pPr>
        <w:jc w:val="right"/>
        <w:rPr>
          <w:sz w:val="24"/>
          <w:szCs w:val="24"/>
        </w:rPr>
      </w:pPr>
      <w:r w:rsidRPr="00007E8F">
        <w:rPr>
          <w:sz w:val="24"/>
          <w:szCs w:val="24"/>
        </w:rPr>
        <w:t>Бодеевского сельского поселения</w:t>
      </w:r>
    </w:p>
    <w:p w:rsidR="00D93170" w:rsidRPr="00007E8F" w:rsidRDefault="00D93170" w:rsidP="00D93170">
      <w:pPr>
        <w:jc w:val="right"/>
        <w:rPr>
          <w:sz w:val="24"/>
          <w:szCs w:val="24"/>
          <w:u w:val="single"/>
        </w:rPr>
      </w:pPr>
      <w:r w:rsidRPr="00007E8F">
        <w:rPr>
          <w:sz w:val="24"/>
          <w:szCs w:val="24"/>
          <w:u w:val="single"/>
        </w:rPr>
        <w:t>№  2</w:t>
      </w:r>
      <w:r w:rsidR="00F0322B">
        <w:rPr>
          <w:sz w:val="24"/>
          <w:szCs w:val="24"/>
          <w:u w:val="single"/>
        </w:rPr>
        <w:t>2</w:t>
      </w:r>
      <w:r w:rsidRPr="00007E8F">
        <w:rPr>
          <w:sz w:val="24"/>
          <w:szCs w:val="24"/>
          <w:u w:val="single"/>
        </w:rPr>
        <w:t xml:space="preserve"> от  </w:t>
      </w:r>
      <w:r w:rsidR="00F0322B">
        <w:rPr>
          <w:sz w:val="24"/>
          <w:szCs w:val="24"/>
          <w:u w:val="single"/>
        </w:rPr>
        <w:t>29</w:t>
      </w:r>
      <w:r w:rsidRPr="00007E8F">
        <w:rPr>
          <w:sz w:val="24"/>
          <w:szCs w:val="24"/>
          <w:u w:val="single"/>
        </w:rPr>
        <w:t>.0</w:t>
      </w:r>
      <w:r w:rsidR="00F0322B">
        <w:rPr>
          <w:sz w:val="24"/>
          <w:szCs w:val="24"/>
          <w:u w:val="single"/>
        </w:rPr>
        <w:t>5</w:t>
      </w:r>
      <w:r w:rsidRPr="00007E8F">
        <w:rPr>
          <w:sz w:val="24"/>
          <w:szCs w:val="24"/>
          <w:u w:val="single"/>
        </w:rPr>
        <w:t>.202</w:t>
      </w:r>
      <w:r w:rsidR="00F0322B">
        <w:rPr>
          <w:sz w:val="24"/>
          <w:szCs w:val="24"/>
          <w:u w:val="single"/>
        </w:rPr>
        <w:t>3</w:t>
      </w:r>
      <w:r w:rsidRPr="00007E8F">
        <w:rPr>
          <w:sz w:val="24"/>
          <w:szCs w:val="24"/>
          <w:u w:val="single"/>
        </w:rPr>
        <w:t xml:space="preserve"> г.</w:t>
      </w:r>
    </w:p>
    <w:p w:rsidR="00D93170" w:rsidRPr="00810540" w:rsidRDefault="00D93170" w:rsidP="00D93170">
      <w:pPr>
        <w:jc w:val="right"/>
      </w:pPr>
    </w:p>
    <w:p w:rsidR="00D93170" w:rsidRPr="001F451D" w:rsidRDefault="00D93170" w:rsidP="00D93170">
      <w:pPr>
        <w:jc w:val="center"/>
        <w:rPr>
          <w:b/>
        </w:rPr>
      </w:pPr>
      <w:r w:rsidRPr="001F451D">
        <w:rPr>
          <w:b/>
        </w:rPr>
        <w:t xml:space="preserve">Схема размещения нестационарных торговых объектов  на территории  </w:t>
      </w:r>
      <w:r>
        <w:rPr>
          <w:b/>
        </w:rPr>
        <w:t xml:space="preserve">Бодеевского сельского </w:t>
      </w:r>
      <w:r w:rsidRPr="001F451D">
        <w:rPr>
          <w:b/>
        </w:rPr>
        <w:t>поселения</w:t>
      </w:r>
    </w:p>
    <w:p w:rsidR="00D93170" w:rsidRDefault="00D93170" w:rsidP="00D93170">
      <w:pPr>
        <w:ind w:right="-881"/>
        <w:jc w:val="center"/>
        <w:rPr>
          <w:b/>
        </w:rPr>
      </w:pPr>
      <w:r w:rsidRPr="001F451D">
        <w:rPr>
          <w:b/>
        </w:rPr>
        <w:t>Лискинского муниципального района Воронежской области</w:t>
      </w:r>
      <w:r w:rsidR="00007E8F">
        <w:rPr>
          <w:b/>
        </w:rPr>
        <w:t xml:space="preserve"> (т</w:t>
      </w:r>
      <w:r>
        <w:rPr>
          <w:b/>
        </w:rPr>
        <w:t>екстовая часть)</w:t>
      </w:r>
    </w:p>
    <w:p w:rsidR="00D93170" w:rsidRDefault="00D93170" w:rsidP="00D93170">
      <w:pPr>
        <w:jc w:val="center"/>
        <w:rPr>
          <w:b/>
        </w:rPr>
      </w:pPr>
    </w:p>
    <w:tbl>
      <w:tblPr>
        <w:tblW w:w="15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36"/>
        <w:gridCol w:w="1559"/>
        <w:gridCol w:w="1383"/>
        <w:gridCol w:w="1417"/>
        <w:gridCol w:w="1276"/>
        <w:gridCol w:w="2410"/>
        <w:gridCol w:w="1417"/>
        <w:gridCol w:w="1560"/>
        <w:gridCol w:w="1073"/>
      </w:tblGrid>
      <w:tr w:rsidR="00D93170" w:rsidRPr="00FC4E74" w:rsidTr="00EC145C">
        <w:tc>
          <w:tcPr>
            <w:tcW w:w="817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№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п/п</w:t>
            </w:r>
          </w:p>
        </w:tc>
        <w:tc>
          <w:tcPr>
            <w:tcW w:w="1134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 xml:space="preserve">№ 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на карте -схеме</w:t>
            </w:r>
          </w:p>
        </w:tc>
        <w:tc>
          <w:tcPr>
            <w:tcW w:w="1736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 xml:space="preserve">Наименование предприятия и его организационно- 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 xml:space="preserve">правовая 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форма</w:t>
            </w:r>
          </w:p>
        </w:tc>
        <w:tc>
          <w:tcPr>
            <w:tcW w:w="1559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Вид нестационар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ного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торгового объекта</w:t>
            </w:r>
          </w:p>
        </w:tc>
        <w:tc>
          <w:tcPr>
            <w:tcW w:w="1383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1417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Форма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собствен ности</w:t>
            </w:r>
          </w:p>
        </w:tc>
        <w:tc>
          <w:tcPr>
            <w:tcW w:w="1276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площадь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кв. м</w:t>
            </w:r>
          </w:p>
        </w:tc>
        <w:tc>
          <w:tcPr>
            <w:tcW w:w="2410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Адресный ориентир</w:t>
            </w:r>
          </w:p>
        </w:tc>
        <w:tc>
          <w:tcPr>
            <w:tcW w:w="1417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Период размещения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 xml:space="preserve">нестационарных торговых </w:t>
            </w:r>
          </w:p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объектов</w:t>
            </w:r>
          </w:p>
        </w:tc>
        <w:tc>
          <w:tcPr>
            <w:tcW w:w="1560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073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D93170" w:rsidRPr="00FC4E74" w:rsidTr="00EC145C">
        <w:tc>
          <w:tcPr>
            <w:tcW w:w="817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киоск</w:t>
            </w:r>
          </w:p>
        </w:tc>
        <w:tc>
          <w:tcPr>
            <w:tcW w:w="1383" w:type="dxa"/>
          </w:tcPr>
          <w:p w:rsidR="00D93170" w:rsidRPr="00FC4E74" w:rsidRDefault="00B12515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смешаная</w:t>
            </w:r>
          </w:p>
        </w:tc>
        <w:tc>
          <w:tcPr>
            <w:tcW w:w="1417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93170" w:rsidRPr="00FC4E74" w:rsidRDefault="00B12515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х. Новозадонский, ул. Центральная</w:t>
            </w:r>
            <w:r w:rsidR="00B12515">
              <w:rPr>
                <w:sz w:val="22"/>
                <w:szCs w:val="22"/>
              </w:rPr>
              <w:t>, д.81 прилег.территория</w:t>
            </w:r>
          </w:p>
        </w:tc>
        <w:tc>
          <w:tcPr>
            <w:tcW w:w="1417" w:type="dxa"/>
          </w:tcPr>
          <w:p w:rsidR="00D93170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560" w:type="dxa"/>
          </w:tcPr>
          <w:p w:rsidR="00D93170" w:rsidRPr="00FC4E74" w:rsidRDefault="00D93170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D93170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Проектируемый, МСП </w:t>
            </w:r>
          </w:p>
        </w:tc>
      </w:tr>
      <w:tr w:rsidR="00007E8F" w:rsidRPr="00FC4E74" w:rsidTr="00EC145C">
        <w:tc>
          <w:tcPr>
            <w:tcW w:w="817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киоск</w:t>
            </w:r>
          </w:p>
        </w:tc>
        <w:tc>
          <w:tcPr>
            <w:tcW w:w="1383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смешаная</w:t>
            </w:r>
          </w:p>
        </w:tc>
        <w:tc>
          <w:tcPr>
            <w:tcW w:w="1417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х. Новониколаевский,</w:t>
            </w:r>
          </w:p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ул. Сосновая</w:t>
            </w:r>
            <w:r>
              <w:rPr>
                <w:sz w:val="22"/>
                <w:szCs w:val="22"/>
              </w:rPr>
              <w:t>, д.16, прилег. территория</w:t>
            </w:r>
          </w:p>
        </w:tc>
        <w:tc>
          <w:tcPr>
            <w:tcW w:w="1417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560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 w:rsidRPr="00FC4E74"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Проектируемый, МСП</w:t>
            </w:r>
          </w:p>
        </w:tc>
      </w:tr>
      <w:tr w:rsidR="00007E8F" w:rsidRPr="00FC4E74" w:rsidTr="00EC145C">
        <w:tc>
          <w:tcPr>
            <w:tcW w:w="817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07E8F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торговый </w:t>
            </w:r>
          </w:p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ряд</w:t>
            </w:r>
          </w:p>
        </w:tc>
        <w:tc>
          <w:tcPr>
            <w:tcW w:w="1383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смешаная</w:t>
            </w:r>
          </w:p>
        </w:tc>
        <w:tc>
          <w:tcPr>
            <w:tcW w:w="1417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с.Бодеевка, ул.Молодежная, 2а прилег.территория</w:t>
            </w:r>
          </w:p>
        </w:tc>
        <w:tc>
          <w:tcPr>
            <w:tcW w:w="1417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560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007E8F" w:rsidRPr="00FC4E74" w:rsidRDefault="00007E8F" w:rsidP="00EC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Проектируемый, МСП</w:t>
            </w:r>
          </w:p>
        </w:tc>
      </w:tr>
    </w:tbl>
    <w:p w:rsidR="000657FE" w:rsidRDefault="000657FE" w:rsidP="00B92172">
      <w:pPr>
        <w:rPr>
          <w:lang w:val="en-US"/>
        </w:rPr>
        <w:sectPr w:rsidR="000657FE" w:rsidSect="000657FE">
          <w:pgSz w:w="16838" w:h="11906" w:orient="landscape"/>
          <w:pgMar w:top="567" w:right="1418" w:bottom="1985" w:left="1134" w:header="709" w:footer="709" w:gutter="0"/>
          <w:cols w:space="708"/>
          <w:docGrid w:linePitch="381"/>
        </w:sectPr>
      </w:pPr>
    </w:p>
    <w:p w:rsidR="00EF10B8" w:rsidRPr="00007E8F" w:rsidRDefault="00EF10B8" w:rsidP="00EF10B8">
      <w:pPr>
        <w:jc w:val="right"/>
        <w:rPr>
          <w:sz w:val="24"/>
          <w:szCs w:val="24"/>
        </w:rPr>
      </w:pPr>
      <w:r w:rsidRPr="00007E8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EF10B8" w:rsidRPr="00007E8F" w:rsidRDefault="00EF10B8" w:rsidP="00EF10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007E8F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F10B8" w:rsidRPr="00007E8F" w:rsidRDefault="00EF10B8" w:rsidP="00EF10B8">
      <w:pPr>
        <w:jc w:val="right"/>
        <w:rPr>
          <w:sz w:val="24"/>
          <w:szCs w:val="24"/>
        </w:rPr>
      </w:pPr>
      <w:r w:rsidRPr="00007E8F">
        <w:rPr>
          <w:sz w:val="24"/>
          <w:szCs w:val="24"/>
        </w:rPr>
        <w:t>Бодеевского сельского поселения</w:t>
      </w:r>
    </w:p>
    <w:p w:rsidR="00EF10B8" w:rsidRPr="00007E8F" w:rsidRDefault="00EF10B8" w:rsidP="00EF10B8">
      <w:pPr>
        <w:jc w:val="right"/>
        <w:rPr>
          <w:sz w:val="24"/>
          <w:szCs w:val="24"/>
          <w:u w:val="single"/>
        </w:rPr>
      </w:pPr>
      <w:r w:rsidRPr="00007E8F">
        <w:rPr>
          <w:sz w:val="24"/>
          <w:szCs w:val="24"/>
          <w:u w:val="single"/>
        </w:rPr>
        <w:t>№  2</w:t>
      </w:r>
      <w:r w:rsidR="00F0322B">
        <w:rPr>
          <w:sz w:val="24"/>
          <w:szCs w:val="24"/>
          <w:u w:val="single"/>
        </w:rPr>
        <w:t>2</w:t>
      </w:r>
      <w:r w:rsidRPr="00007E8F">
        <w:rPr>
          <w:sz w:val="24"/>
          <w:szCs w:val="24"/>
          <w:u w:val="single"/>
        </w:rPr>
        <w:t xml:space="preserve"> от  2</w:t>
      </w:r>
      <w:r w:rsidR="00F0322B">
        <w:rPr>
          <w:sz w:val="24"/>
          <w:szCs w:val="24"/>
          <w:u w:val="single"/>
        </w:rPr>
        <w:t>9</w:t>
      </w:r>
      <w:r w:rsidRPr="00007E8F">
        <w:rPr>
          <w:sz w:val="24"/>
          <w:szCs w:val="24"/>
          <w:u w:val="single"/>
        </w:rPr>
        <w:t>.0</w:t>
      </w:r>
      <w:r w:rsidR="00F0322B">
        <w:rPr>
          <w:sz w:val="24"/>
          <w:szCs w:val="24"/>
          <w:u w:val="single"/>
        </w:rPr>
        <w:t>5</w:t>
      </w:r>
      <w:r w:rsidRPr="00007E8F">
        <w:rPr>
          <w:sz w:val="24"/>
          <w:szCs w:val="24"/>
          <w:u w:val="single"/>
        </w:rPr>
        <w:t>.202</w:t>
      </w:r>
      <w:r w:rsidR="00F0322B">
        <w:rPr>
          <w:sz w:val="24"/>
          <w:szCs w:val="24"/>
          <w:u w:val="single"/>
        </w:rPr>
        <w:t>3</w:t>
      </w:r>
      <w:r w:rsidRPr="00007E8F">
        <w:rPr>
          <w:sz w:val="24"/>
          <w:szCs w:val="24"/>
          <w:u w:val="single"/>
        </w:rPr>
        <w:t xml:space="preserve"> г.</w:t>
      </w:r>
    </w:p>
    <w:p w:rsidR="000657FE" w:rsidRPr="00C846CF" w:rsidRDefault="000657FE" w:rsidP="000657FE">
      <w:pPr>
        <w:jc w:val="right"/>
      </w:pPr>
    </w:p>
    <w:p w:rsidR="00C846CF" w:rsidRDefault="00C846CF" w:rsidP="00C846CF">
      <w:pPr>
        <w:jc w:val="center"/>
        <w:rPr>
          <w:b/>
          <w:sz w:val="24"/>
          <w:szCs w:val="24"/>
        </w:rPr>
      </w:pPr>
      <w:r w:rsidRPr="00C846CF">
        <w:rPr>
          <w:b/>
          <w:sz w:val="24"/>
          <w:szCs w:val="24"/>
        </w:rPr>
        <w:t xml:space="preserve">СХЕМА РАЗМЕЩЕНИЯ НЕСТАЦИОНАРНЫХ ТОРГОВЫХ ОБЪЕКТОВ </w:t>
      </w:r>
    </w:p>
    <w:p w:rsidR="000657FE" w:rsidRPr="00C846CF" w:rsidRDefault="00C846CF" w:rsidP="00C846CF">
      <w:pPr>
        <w:jc w:val="center"/>
        <w:rPr>
          <w:b/>
          <w:sz w:val="24"/>
          <w:szCs w:val="24"/>
        </w:rPr>
      </w:pPr>
      <w:r w:rsidRPr="00C846CF">
        <w:rPr>
          <w:b/>
          <w:sz w:val="24"/>
          <w:szCs w:val="24"/>
        </w:rPr>
        <w:t>НА ТЕРРИТОРИИ Х.НОВОЗАДОНСКИЙ БОДЕЕВСКОГО СЕЛЬСКОГО ПОСЕЛЕНИЯ ЛИСКИНСКОГО РАЙОНА ВОРОНЕЖСКОЙ ОБЛАСТИ</w:t>
      </w:r>
    </w:p>
    <w:p w:rsidR="000657FE" w:rsidRPr="00C846CF" w:rsidRDefault="000657FE" w:rsidP="000657FE">
      <w:pPr>
        <w:jc w:val="right"/>
      </w:pPr>
    </w:p>
    <w:p w:rsidR="000657FE" w:rsidRPr="00C846CF" w:rsidRDefault="00C846CF" w:rsidP="00C846CF">
      <w:pPr>
        <w:rPr>
          <w:b/>
          <w:sz w:val="24"/>
          <w:szCs w:val="24"/>
        </w:rPr>
      </w:pPr>
      <w:r w:rsidRPr="00C846CF">
        <w:rPr>
          <w:b/>
          <w:sz w:val="24"/>
          <w:szCs w:val="24"/>
        </w:rPr>
        <w:t>УСЛОВНЫЕ ОБОЗНАЧЕНИЯ</w:t>
      </w:r>
    </w:p>
    <w:p w:rsidR="000657FE" w:rsidRPr="00C846CF" w:rsidRDefault="000657FE" w:rsidP="000657FE">
      <w:pPr>
        <w:jc w:val="right"/>
      </w:pPr>
    </w:p>
    <w:p w:rsidR="00C846CF" w:rsidRDefault="000657FE" w:rsidP="000657F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5257346"/>
            <wp:effectExtent l="19050" t="0" r="3810" b="0"/>
            <wp:docPr id="40" name="Рисунок 40" descr="C:\Users\BODEEVSK\Downloads\новозадонский-Mode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BODEEVSK\Downloads\новозадонский-Model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5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CF" w:rsidRPr="00C846CF" w:rsidRDefault="00C846CF" w:rsidP="00C846CF">
      <w:pPr>
        <w:rPr>
          <w:lang w:val="en-US"/>
        </w:rPr>
      </w:pPr>
    </w:p>
    <w:p w:rsidR="00C846CF" w:rsidRPr="00C846CF" w:rsidRDefault="00C846CF" w:rsidP="00C846CF">
      <w:pPr>
        <w:rPr>
          <w:lang w:val="en-US"/>
        </w:rPr>
      </w:pPr>
    </w:p>
    <w:p w:rsidR="00C846CF" w:rsidRPr="00C846CF" w:rsidRDefault="00C846CF" w:rsidP="00C846CF">
      <w:pPr>
        <w:rPr>
          <w:lang w:val="en-US"/>
        </w:rPr>
      </w:pPr>
    </w:p>
    <w:p w:rsidR="00C846CF" w:rsidRPr="00C846CF" w:rsidRDefault="00C846CF" w:rsidP="00C846CF">
      <w:pPr>
        <w:rPr>
          <w:lang w:val="en-US"/>
        </w:rPr>
      </w:pPr>
    </w:p>
    <w:p w:rsidR="00C846CF" w:rsidRDefault="00C846CF" w:rsidP="00C846CF">
      <w:pPr>
        <w:rPr>
          <w:lang w:val="en-US"/>
        </w:rPr>
      </w:pPr>
    </w:p>
    <w:p w:rsidR="000657FE" w:rsidRDefault="00C846CF" w:rsidP="00C846CF">
      <w:pPr>
        <w:tabs>
          <w:tab w:val="left" w:pos="6675"/>
        </w:tabs>
      </w:pPr>
      <w:r>
        <w:rPr>
          <w:lang w:val="en-US"/>
        </w:rPr>
        <w:tab/>
      </w:r>
    </w:p>
    <w:p w:rsidR="00C846CF" w:rsidRDefault="00C846CF" w:rsidP="00C846CF">
      <w:pPr>
        <w:tabs>
          <w:tab w:val="left" w:pos="6675"/>
        </w:tabs>
      </w:pPr>
    </w:p>
    <w:p w:rsidR="00C846CF" w:rsidRDefault="00C846CF" w:rsidP="00C846CF">
      <w:pPr>
        <w:tabs>
          <w:tab w:val="left" w:pos="6675"/>
        </w:tabs>
      </w:pPr>
    </w:p>
    <w:p w:rsidR="00C846CF" w:rsidRPr="00007E8F" w:rsidRDefault="00C846CF" w:rsidP="00C846C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C846CF" w:rsidRPr="00007E8F" w:rsidRDefault="00EF10B8" w:rsidP="00EF10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C846CF" w:rsidRPr="00007E8F">
        <w:rPr>
          <w:sz w:val="24"/>
          <w:szCs w:val="24"/>
        </w:rPr>
        <w:t xml:space="preserve">к постановлению </w:t>
      </w:r>
      <w:r w:rsidRPr="00007E8F">
        <w:rPr>
          <w:sz w:val="24"/>
          <w:szCs w:val="24"/>
        </w:rPr>
        <w:t>администрации</w:t>
      </w:r>
    </w:p>
    <w:p w:rsidR="00C846CF" w:rsidRPr="00007E8F" w:rsidRDefault="00C846CF" w:rsidP="00C846CF">
      <w:pPr>
        <w:jc w:val="right"/>
        <w:rPr>
          <w:sz w:val="24"/>
          <w:szCs w:val="24"/>
        </w:rPr>
      </w:pPr>
      <w:r w:rsidRPr="00007E8F">
        <w:rPr>
          <w:sz w:val="24"/>
          <w:szCs w:val="24"/>
        </w:rPr>
        <w:t>Бодеевского сельского поселения</w:t>
      </w:r>
    </w:p>
    <w:p w:rsidR="00C846CF" w:rsidRPr="00C846CF" w:rsidRDefault="00C846CF" w:rsidP="00C846CF">
      <w:pPr>
        <w:jc w:val="right"/>
        <w:rPr>
          <w:sz w:val="24"/>
          <w:szCs w:val="24"/>
          <w:u w:val="single"/>
        </w:rPr>
      </w:pPr>
      <w:r w:rsidRPr="00007E8F">
        <w:rPr>
          <w:sz w:val="24"/>
          <w:szCs w:val="24"/>
          <w:u w:val="single"/>
        </w:rPr>
        <w:t>№  2</w:t>
      </w:r>
      <w:r w:rsidR="00F0322B">
        <w:rPr>
          <w:sz w:val="24"/>
          <w:szCs w:val="24"/>
          <w:u w:val="single"/>
        </w:rPr>
        <w:t>2</w:t>
      </w:r>
      <w:r w:rsidRPr="00007E8F">
        <w:rPr>
          <w:sz w:val="24"/>
          <w:szCs w:val="24"/>
          <w:u w:val="single"/>
        </w:rPr>
        <w:t xml:space="preserve"> от  2</w:t>
      </w:r>
      <w:r w:rsidR="00F0322B">
        <w:rPr>
          <w:sz w:val="24"/>
          <w:szCs w:val="24"/>
          <w:u w:val="single"/>
        </w:rPr>
        <w:t>9</w:t>
      </w:r>
      <w:r w:rsidRPr="00007E8F">
        <w:rPr>
          <w:sz w:val="24"/>
          <w:szCs w:val="24"/>
          <w:u w:val="single"/>
        </w:rPr>
        <w:t>.0</w:t>
      </w:r>
      <w:r w:rsidR="00F0322B">
        <w:rPr>
          <w:sz w:val="24"/>
          <w:szCs w:val="24"/>
          <w:u w:val="single"/>
        </w:rPr>
        <w:t>5</w:t>
      </w:r>
      <w:r w:rsidRPr="00007E8F">
        <w:rPr>
          <w:sz w:val="24"/>
          <w:szCs w:val="24"/>
          <w:u w:val="single"/>
        </w:rPr>
        <w:t>.202</w:t>
      </w:r>
      <w:r w:rsidR="00F0322B">
        <w:rPr>
          <w:sz w:val="24"/>
          <w:szCs w:val="24"/>
          <w:u w:val="single"/>
        </w:rPr>
        <w:t>3</w:t>
      </w:r>
      <w:r w:rsidRPr="00007E8F">
        <w:rPr>
          <w:sz w:val="24"/>
          <w:szCs w:val="24"/>
          <w:u w:val="single"/>
        </w:rPr>
        <w:t xml:space="preserve"> г</w:t>
      </w:r>
    </w:p>
    <w:p w:rsidR="00C846CF" w:rsidRPr="00C846CF" w:rsidRDefault="00C846CF" w:rsidP="00C846CF">
      <w:pPr>
        <w:jc w:val="right"/>
      </w:pPr>
    </w:p>
    <w:p w:rsidR="00C846CF" w:rsidRDefault="00C846CF" w:rsidP="00C84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КАРТА - </w:t>
      </w:r>
      <w:r w:rsidRPr="00C846CF">
        <w:rPr>
          <w:b/>
          <w:sz w:val="24"/>
          <w:szCs w:val="24"/>
        </w:rPr>
        <w:t xml:space="preserve">СХЕМА РАЗМЕЩЕНИЯ НЕСТАЦИОНАРНЫХ ТОРГОВЫХ ОБЪЕКТОВ </w:t>
      </w:r>
    </w:p>
    <w:p w:rsidR="00C846CF" w:rsidRPr="00C846CF" w:rsidRDefault="00C846CF" w:rsidP="00C846CF">
      <w:pPr>
        <w:jc w:val="center"/>
        <w:rPr>
          <w:b/>
          <w:sz w:val="24"/>
          <w:szCs w:val="24"/>
        </w:rPr>
      </w:pPr>
      <w:r w:rsidRPr="00C846CF">
        <w:rPr>
          <w:b/>
          <w:sz w:val="24"/>
          <w:szCs w:val="24"/>
        </w:rPr>
        <w:t>НА ТЕРРИТОРИИ Х.НОВО</w:t>
      </w:r>
      <w:r>
        <w:rPr>
          <w:b/>
          <w:sz w:val="24"/>
          <w:szCs w:val="24"/>
        </w:rPr>
        <w:t>НИКОЛАЕВ</w:t>
      </w:r>
      <w:r w:rsidRPr="00C846CF">
        <w:rPr>
          <w:b/>
          <w:sz w:val="24"/>
          <w:szCs w:val="24"/>
        </w:rPr>
        <w:t>СКИЙ БОДЕЕВСКОГО СЕЛЬСКОГО ПОСЕЛЕНИЯ ЛИСКИНСКОГО РАЙОНА ВОРОНЕЖСКОЙ ОБЛАСТИ</w:t>
      </w:r>
    </w:p>
    <w:p w:rsidR="00C846CF" w:rsidRPr="00C846CF" w:rsidRDefault="00C846CF" w:rsidP="00C846CF">
      <w:pPr>
        <w:jc w:val="right"/>
      </w:pPr>
    </w:p>
    <w:p w:rsidR="00C846CF" w:rsidRDefault="00C846CF" w:rsidP="00C846CF">
      <w:pPr>
        <w:tabs>
          <w:tab w:val="left" w:pos="6675"/>
        </w:tabs>
      </w:pPr>
      <w:r>
        <w:rPr>
          <w:noProof/>
          <w:lang w:eastAsia="ru-RU"/>
        </w:rPr>
        <w:drawing>
          <wp:inline distT="0" distB="0" distL="0" distR="0">
            <wp:extent cx="5939790" cy="5292249"/>
            <wp:effectExtent l="19050" t="0" r="3810" b="0"/>
            <wp:docPr id="41" name="Рисунок 41" descr="C:\Users\BODEEVSK\Downloads\новониколаевский-Mode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BODEEVSK\Downloads\новониколаевский-Model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9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CF" w:rsidRDefault="00C846CF" w:rsidP="00C846CF">
      <w:pPr>
        <w:tabs>
          <w:tab w:val="left" w:pos="6675"/>
        </w:tabs>
      </w:pPr>
    </w:p>
    <w:p w:rsidR="00C846CF" w:rsidRDefault="00C846CF" w:rsidP="00C846CF">
      <w:pPr>
        <w:tabs>
          <w:tab w:val="left" w:pos="6675"/>
        </w:tabs>
      </w:pPr>
    </w:p>
    <w:p w:rsidR="00C846CF" w:rsidRDefault="00C846CF" w:rsidP="00C846CF">
      <w:pPr>
        <w:tabs>
          <w:tab w:val="left" w:pos="6675"/>
        </w:tabs>
      </w:pPr>
    </w:p>
    <w:p w:rsidR="00C846CF" w:rsidRDefault="00C846CF" w:rsidP="00C846CF">
      <w:pPr>
        <w:tabs>
          <w:tab w:val="left" w:pos="6675"/>
        </w:tabs>
      </w:pPr>
    </w:p>
    <w:p w:rsidR="00C846CF" w:rsidRDefault="00C846CF" w:rsidP="00C846CF">
      <w:pPr>
        <w:tabs>
          <w:tab w:val="left" w:pos="6675"/>
        </w:tabs>
      </w:pPr>
    </w:p>
    <w:p w:rsidR="00C846CF" w:rsidRDefault="00C846CF" w:rsidP="00C846CF">
      <w:pPr>
        <w:tabs>
          <w:tab w:val="left" w:pos="6675"/>
        </w:tabs>
      </w:pPr>
    </w:p>
    <w:p w:rsidR="00C846CF" w:rsidRDefault="00C846CF" w:rsidP="00C846CF">
      <w:pPr>
        <w:tabs>
          <w:tab w:val="left" w:pos="6675"/>
        </w:tabs>
      </w:pPr>
    </w:p>
    <w:p w:rsidR="00C846CF" w:rsidRDefault="00C846CF" w:rsidP="00C846CF">
      <w:pPr>
        <w:tabs>
          <w:tab w:val="left" w:pos="6675"/>
        </w:tabs>
      </w:pPr>
    </w:p>
    <w:p w:rsidR="00EF10B8" w:rsidRDefault="00EF10B8" w:rsidP="00C846CF">
      <w:pPr>
        <w:jc w:val="right"/>
        <w:rPr>
          <w:sz w:val="24"/>
          <w:szCs w:val="24"/>
        </w:rPr>
      </w:pPr>
    </w:p>
    <w:p w:rsidR="00EF10B8" w:rsidRDefault="00EF10B8" w:rsidP="00C846CF">
      <w:pPr>
        <w:jc w:val="right"/>
        <w:rPr>
          <w:sz w:val="24"/>
          <w:szCs w:val="24"/>
        </w:rPr>
      </w:pPr>
    </w:p>
    <w:p w:rsidR="00C846CF" w:rsidRPr="00007E8F" w:rsidRDefault="00C846CF" w:rsidP="00C846C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A478FC">
        <w:rPr>
          <w:sz w:val="24"/>
          <w:szCs w:val="24"/>
        </w:rPr>
        <w:t>4</w:t>
      </w:r>
    </w:p>
    <w:p w:rsidR="00EF10B8" w:rsidRPr="00007E8F" w:rsidRDefault="00C846CF" w:rsidP="00EF10B8">
      <w:pPr>
        <w:jc w:val="right"/>
        <w:rPr>
          <w:sz w:val="24"/>
          <w:szCs w:val="24"/>
        </w:rPr>
      </w:pPr>
      <w:r w:rsidRPr="00007E8F">
        <w:rPr>
          <w:sz w:val="24"/>
          <w:szCs w:val="24"/>
        </w:rPr>
        <w:t>к постановлению</w:t>
      </w:r>
      <w:r w:rsidR="00EF10B8" w:rsidRPr="00EF10B8">
        <w:rPr>
          <w:sz w:val="24"/>
          <w:szCs w:val="24"/>
        </w:rPr>
        <w:t xml:space="preserve"> </w:t>
      </w:r>
      <w:r w:rsidR="00EF10B8" w:rsidRPr="00007E8F">
        <w:rPr>
          <w:sz w:val="24"/>
          <w:szCs w:val="24"/>
        </w:rPr>
        <w:t>администрации</w:t>
      </w:r>
    </w:p>
    <w:p w:rsidR="00C846CF" w:rsidRPr="00007E8F" w:rsidRDefault="00C846CF" w:rsidP="00C846CF">
      <w:pPr>
        <w:jc w:val="right"/>
        <w:rPr>
          <w:sz w:val="24"/>
          <w:szCs w:val="24"/>
        </w:rPr>
      </w:pPr>
      <w:r w:rsidRPr="00007E8F">
        <w:rPr>
          <w:sz w:val="24"/>
          <w:szCs w:val="24"/>
        </w:rPr>
        <w:t>Бодеевского сельского поселения</w:t>
      </w:r>
    </w:p>
    <w:p w:rsidR="00C846CF" w:rsidRPr="00C846CF" w:rsidRDefault="00C846CF" w:rsidP="00C846CF">
      <w:pPr>
        <w:jc w:val="right"/>
        <w:rPr>
          <w:sz w:val="24"/>
          <w:szCs w:val="24"/>
          <w:u w:val="single"/>
        </w:rPr>
      </w:pPr>
      <w:r w:rsidRPr="00007E8F">
        <w:rPr>
          <w:sz w:val="24"/>
          <w:szCs w:val="24"/>
          <w:u w:val="single"/>
        </w:rPr>
        <w:t>№  2</w:t>
      </w:r>
      <w:r w:rsidR="00F0322B">
        <w:rPr>
          <w:sz w:val="24"/>
          <w:szCs w:val="24"/>
          <w:u w:val="single"/>
        </w:rPr>
        <w:t xml:space="preserve">2 от  </w:t>
      </w:r>
      <w:r w:rsidRPr="00007E8F">
        <w:rPr>
          <w:sz w:val="24"/>
          <w:szCs w:val="24"/>
          <w:u w:val="single"/>
        </w:rPr>
        <w:t>2</w:t>
      </w:r>
      <w:r w:rsidR="00F0322B">
        <w:rPr>
          <w:sz w:val="24"/>
          <w:szCs w:val="24"/>
          <w:u w:val="single"/>
        </w:rPr>
        <w:t>9.05</w:t>
      </w:r>
      <w:r w:rsidRPr="00007E8F">
        <w:rPr>
          <w:sz w:val="24"/>
          <w:szCs w:val="24"/>
          <w:u w:val="single"/>
        </w:rPr>
        <w:t>.202</w:t>
      </w:r>
      <w:r w:rsidR="00F0322B">
        <w:rPr>
          <w:sz w:val="24"/>
          <w:szCs w:val="24"/>
          <w:u w:val="single"/>
        </w:rPr>
        <w:t>3</w:t>
      </w:r>
      <w:r w:rsidRPr="00007E8F">
        <w:rPr>
          <w:sz w:val="24"/>
          <w:szCs w:val="24"/>
          <w:u w:val="single"/>
        </w:rPr>
        <w:t xml:space="preserve"> г</w:t>
      </w:r>
    </w:p>
    <w:p w:rsidR="00C846CF" w:rsidRPr="00C846CF" w:rsidRDefault="00C846CF" w:rsidP="00C846CF">
      <w:pPr>
        <w:jc w:val="right"/>
      </w:pPr>
    </w:p>
    <w:p w:rsidR="00C846CF" w:rsidRDefault="00A478FC" w:rsidP="00C84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КАРТА - </w:t>
      </w:r>
      <w:r w:rsidR="00C846CF" w:rsidRPr="00C846CF">
        <w:rPr>
          <w:b/>
          <w:sz w:val="24"/>
          <w:szCs w:val="24"/>
        </w:rPr>
        <w:t xml:space="preserve">СХЕМА РАЗМЕЩЕНИЯ НЕСТАЦИОНАРНЫХ ТОРГОВЫХ ОБЪЕКТОВ </w:t>
      </w:r>
    </w:p>
    <w:p w:rsidR="00C846CF" w:rsidRPr="00C846CF" w:rsidRDefault="00C846CF" w:rsidP="00C846CF">
      <w:pPr>
        <w:jc w:val="center"/>
        <w:rPr>
          <w:b/>
          <w:sz w:val="24"/>
          <w:szCs w:val="24"/>
        </w:rPr>
      </w:pPr>
      <w:r w:rsidRPr="00C846CF">
        <w:rPr>
          <w:b/>
          <w:sz w:val="24"/>
          <w:szCs w:val="24"/>
        </w:rPr>
        <w:t xml:space="preserve">НА ТЕРРИТОРИИ </w:t>
      </w:r>
      <w:r w:rsidR="00A478FC">
        <w:rPr>
          <w:b/>
          <w:sz w:val="24"/>
          <w:szCs w:val="24"/>
        </w:rPr>
        <w:t>С.БОДЕЕВКА</w:t>
      </w:r>
      <w:r w:rsidRPr="00C846CF">
        <w:rPr>
          <w:b/>
          <w:sz w:val="24"/>
          <w:szCs w:val="24"/>
        </w:rPr>
        <w:t xml:space="preserve"> БОДЕЕВСКОГО СЕЛЬСКОГО ПОСЕЛЕНИЯ ЛИСКИНСКОГО РАЙОНА ВОРОНЕЖСКОЙ ОБЛАСТИ</w:t>
      </w:r>
    </w:p>
    <w:p w:rsidR="00C846CF" w:rsidRDefault="00C846CF" w:rsidP="00C846CF">
      <w:pPr>
        <w:tabs>
          <w:tab w:val="left" w:pos="6675"/>
        </w:tabs>
      </w:pPr>
    </w:p>
    <w:p w:rsidR="00C846CF" w:rsidRPr="00C846CF" w:rsidRDefault="00A478FC" w:rsidP="00C846CF">
      <w:pPr>
        <w:tabs>
          <w:tab w:val="left" w:pos="6675"/>
        </w:tabs>
      </w:pPr>
      <w:r>
        <w:rPr>
          <w:noProof/>
          <w:lang w:eastAsia="ru-RU"/>
        </w:rPr>
        <w:drawing>
          <wp:inline distT="0" distB="0" distL="0" distR="0">
            <wp:extent cx="5939790" cy="5971810"/>
            <wp:effectExtent l="19050" t="0" r="3810" b="0"/>
            <wp:docPr id="42" name="Рисунок 42" descr="C:\Users\BODEEVSK\Downloads\Бодеевка-Mode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BODEEVSK\Downloads\Бодеевка-Model_page-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7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CF" w:rsidRPr="00C846CF" w:rsidSect="000657FE">
      <w:pgSz w:w="11906" w:h="16838"/>
      <w:pgMar w:top="1134" w:right="567" w:bottom="1418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CD" w:rsidRDefault="00371ACD" w:rsidP="0004763A">
      <w:r>
        <w:separator/>
      </w:r>
    </w:p>
  </w:endnote>
  <w:endnote w:type="continuationSeparator" w:id="0">
    <w:p w:rsidR="00371ACD" w:rsidRDefault="00371ACD" w:rsidP="000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CD" w:rsidRDefault="00371ACD" w:rsidP="0004763A">
      <w:r>
        <w:separator/>
      </w:r>
    </w:p>
  </w:footnote>
  <w:footnote w:type="continuationSeparator" w:id="0">
    <w:p w:rsidR="00371ACD" w:rsidRDefault="00371ACD" w:rsidP="0004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4BA"/>
    <w:rsid w:val="00003382"/>
    <w:rsid w:val="000067BB"/>
    <w:rsid w:val="00007E8F"/>
    <w:rsid w:val="000214AD"/>
    <w:rsid w:val="0004763A"/>
    <w:rsid w:val="0006108F"/>
    <w:rsid w:val="000657FE"/>
    <w:rsid w:val="001134D5"/>
    <w:rsid w:val="001205E2"/>
    <w:rsid w:val="00121370"/>
    <w:rsid w:val="00131A55"/>
    <w:rsid w:val="001862E1"/>
    <w:rsid w:val="002122F2"/>
    <w:rsid w:val="00233926"/>
    <w:rsid w:val="002536AB"/>
    <w:rsid w:val="00260F40"/>
    <w:rsid w:val="00283B7D"/>
    <w:rsid w:val="002914A3"/>
    <w:rsid w:val="002D48DB"/>
    <w:rsid w:val="002F578F"/>
    <w:rsid w:val="00343450"/>
    <w:rsid w:val="00371ACD"/>
    <w:rsid w:val="003A3B73"/>
    <w:rsid w:val="003B143B"/>
    <w:rsid w:val="003C125B"/>
    <w:rsid w:val="003C1CB4"/>
    <w:rsid w:val="00436C18"/>
    <w:rsid w:val="0051742E"/>
    <w:rsid w:val="00531C6F"/>
    <w:rsid w:val="00537FA2"/>
    <w:rsid w:val="0058015A"/>
    <w:rsid w:val="005B4D78"/>
    <w:rsid w:val="005F683B"/>
    <w:rsid w:val="00617EA4"/>
    <w:rsid w:val="00623A05"/>
    <w:rsid w:val="006263BD"/>
    <w:rsid w:val="00694A12"/>
    <w:rsid w:val="006D5729"/>
    <w:rsid w:val="00711247"/>
    <w:rsid w:val="00713F64"/>
    <w:rsid w:val="007145BE"/>
    <w:rsid w:val="00760522"/>
    <w:rsid w:val="007A04BA"/>
    <w:rsid w:val="007D0433"/>
    <w:rsid w:val="007D3FC7"/>
    <w:rsid w:val="0081616A"/>
    <w:rsid w:val="00870499"/>
    <w:rsid w:val="00886C63"/>
    <w:rsid w:val="008D23B5"/>
    <w:rsid w:val="00902D90"/>
    <w:rsid w:val="00977609"/>
    <w:rsid w:val="009B4267"/>
    <w:rsid w:val="009C157A"/>
    <w:rsid w:val="00A137FE"/>
    <w:rsid w:val="00A37C7D"/>
    <w:rsid w:val="00A478FC"/>
    <w:rsid w:val="00A56776"/>
    <w:rsid w:val="00A568B6"/>
    <w:rsid w:val="00A87108"/>
    <w:rsid w:val="00A92AC9"/>
    <w:rsid w:val="00A938CA"/>
    <w:rsid w:val="00AB6392"/>
    <w:rsid w:val="00AB6D5A"/>
    <w:rsid w:val="00B12515"/>
    <w:rsid w:val="00B74D63"/>
    <w:rsid w:val="00B75012"/>
    <w:rsid w:val="00B92172"/>
    <w:rsid w:val="00BA4CF8"/>
    <w:rsid w:val="00BC126B"/>
    <w:rsid w:val="00BE0769"/>
    <w:rsid w:val="00C11C7E"/>
    <w:rsid w:val="00C32093"/>
    <w:rsid w:val="00C846CF"/>
    <w:rsid w:val="00CA0B4B"/>
    <w:rsid w:val="00CB304B"/>
    <w:rsid w:val="00D8667D"/>
    <w:rsid w:val="00D93170"/>
    <w:rsid w:val="00E42061"/>
    <w:rsid w:val="00E4449D"/>
    <w:rsid w:val="00E758C4"/>
    <w:rsid w:val="00E956B5"/>
    <w:rsid w:val="00EF10B8"/>
    <w:rsid w:val="00F0322B"/>
    <w:rsid w:val="00F33A32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208A"/>
  <w15:docId w15:val="{03BF4A98-9AC9-4F1D-918A-0BC25E0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63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17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14595&amp;dst=100019&amp;field=134&amp;date=26.04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18</cp:revision>
  <cp:lastPrinted>2023-06-06T12:54:00Z</cp:lastPrinted>
  <dcterms:created xsi:type="dcterms:W3CDTF">2021-01-14T08:20:00Z</dcterms:created>
  <dcterms:modified xsi:type="dcterms:W3CDTF">2023-06-06T12:55:00Z</dcterms:modified>
</cp:coreProperties>
</file>